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A4A88" w14:textId="1041BDD1" w:rsidR="005C2A3C" w:rsidRPr="006C3C6A" w:rsidRDefault="005C2A3C" w:rsidP="006C3C6A">
      <w:pPr>
        <w:spacing w:after="240"/>
        <w:jc w:val="center"/>
        <w:rPr>
          <w:b/>
          <w:bCs/>
          <w:sz w:val="32"/>
          <w:szCs w:val="32"/>
        </w:rPr>
      </w:pPr>
      <w:r>
        <w:rPr>
          <w:b/>
          <w:bCs/>
          <w:sz w:val="32"/>
          <w:szCs w:val="32"/>
        </w:rPr>
        <w:t>Quarterly Report</w:t>
      </w:r>
      <w:r w:rsidR="00DC7009">
        <w:rPr>
          <w:b/>
          <w:bCs/>
          <w:sz w:val="32"/>
          <w:szCs w:val="32"/>
        </w:rPr>
        <w:t xml:space="preserve"> – Public Page</w:t>
      </w:r>
      <w:r w:rsidR="00DC7009">
        <w:t xml:space="preserve"> </w:t>
      </w:r>
    </w:p>
    <w:p w14:paraId="555A26FC" w14:textId="04755EAB" w:rsidR="00633393" w:rsidRPr="0054195E" w:rsidRDefault="00633393" w:rsidP="00AD215D">
      <w:pPr>
        <w:pStyle w:val="NoSpacing"/>
      </w:pPr>
      <w:r w:rsidRPr="0054195E">
        <w:rPr>
          <w:b/>
        </w:rPr>
        <w:t>Date of Report:</w:t>
      </w:r>
      <w:r w:rsidRPr="003553A4">
        <w:rPr>
          <w:iCs/>
        </w:rPr>
        <w:t xml:space="preserve"> </w:t>
      </w:r>
      <w:r w:rsidR="00D133CE">
        <w:rPr>
          <w:iCs/>
        </w:rPr>
        <w:t>7</w:t>
      </w:r>
      <w:r w:rsidR="00CE667C">
        <w:rPr>
          <w:iCs/>
          <w:vertAlign w:val="superscript"/>
        </w:rPr>
        <w:t>th</w:t>
      </w:r>
      <w:r w:rsidR="003553A4">
        <w:t xml:space="preserve"> </w:t>
      </w:r>
      <w:r w:rsidRPr="001127DB">
        <w:t>Quarterly Report-</w:t>
      </w:r>
      <w:r w:rsidR="00D133CE">
        <w:t>June 30</w:t>
      </w:r>
      <w:r w:rsidRPr="001127DB">
        <w:t>, 20</w:t>
      </w:r>
      <w:r>
        <w:t>2</w:t>
      </w:r>
      <w:r w:rsidR="00223AB5">
        <w:t>4</w:t>
      </w:r>
    </w:p>
    <w:p w14:paraId="7E967AD1" w14:textId="34A48AF9" w:rsidR="00633393" w:rsidRPr="0054195E" w:rsidRDefault="00633393" w:rsidP="00AD215D">
      <w:pPr>
        <w:pStyle w:val="NoSpacing"/>
      </w:pPr>
      <w:r w:rsidRPr="0054195E">
        <w:rPr>
          <w:b/>
        </w:rPr>
        <w:t>Contract Number:</w:t>
      </w:r>
      <w:r w:rsidRPr="0054195E">
        <w:t xml:space="preserve">  </w:t>
      </w:r>
      <w:r w:rsidR="00374E51" w:rsidRPr="00724F03">
        <w:t>693JK322</w:t>
      </w:r>
      <w:r w:rsidR="004778A3">
        <w:t>1</w:t>
      </w:r>
      <w:r w:rsidR="00374E51" w:rsidRPr="00724F03">
        <w:t>000</w:t>
      </w:r>
      <w:r w:rsidR="00CA0D39" w:rsidRPr="00724F03">
        <w:t>3POTA</w:t>
      </w:r>
    </w:p>
    <w:p w14:paraId="6DF2ABFE" w14:textId="77777777" w:rsidR="00633393" w:rsidRPr="0054195E" w:rsidRDefault="00633393" w:rsidP="00AD215D">
      <w:pPr>
        <w:pStyle w:val="NoSpacing"/>
      </w:pPr>
      <w:r w:rsidRPr="00B33002">
        <w:rPr>
          <w:b/>
        </w:rPr>
        <w:t>Prepared for:</w:t>
      </w:r>
      <w:r w:rsidRPr="0054195E">
        <w:t xml:space="preserve"> </w:t>
      </w:r>
      <w:r w:rsidRPr="00724F03">
        <w:rPr>
          <w:iCs/>
        </w:rPr>
        <w:t>DOT/PHMSA</w:t>
      </w:r>
    </w:p>
    <w:p w14:paraId="11BD2A16" w14:textId="77777777" w:rsidR="00633393" w:rsidRPr="0054195E" w:rsidRDefault="00633393" w:rsidP="00AD215D">
      <w:pPr>
        <w:pStyle w:val="NoSpacing"/>
      </w:pPr>
      <w:r w:rsidRPr="0054195E">
        <w:rPr>
          <w:b/>
        </w:rPr>
        <w:t>Project Title:</w:t>
      </w:r>
      <w:r w:rsidRPr="0054195E">
        <w:t xml:space="preserve"> </w:t>
      </w:r>
      <w:r w:rsidR="00374E51" w:rsidRPr="00374E51">
        <w:t>Determining the Required Modifications to Safely Repurpose Existing Pipelines to Transport Pure Hydrogen and Hydrogen-Blends</w:t>
      </w:r>
    </w:p>
    <w:p w14:paraId="21043661" w14:textId="77777777" w:rsidR="00633393" w:rsidRDefault="00633393" w:rsidP="00AD215D">
      <w:pPr>
        <w:pStyle w:val="NoSpacing"/>
      </w:pPr>
      <w:r w:rsidRPr="0054195E">
        <w:rPr>
          <w:b/>
        </w:rPr>
        <w:t>Prepared by:</w:t>
      </w:r>
      <w:r w:rsidRPr="0054195E">
        <w:t xml:space="preserve">  </w:t>
      </w:r>
      <w:r>
        <w:t>Engineering Mechanics Corporation of Columbus</w:t>
      </w:r>
    </w:p>
    <w:p w14:paraId="39A6FD68" w14:textId="77777777" w:rsidR="00633393" w:rsidRPr="0054195E" w:rsidRDefault="00633393" w:rsidP="00AD215D">
      <w:pPr>
        <w:pStyle w:val="NoSpacing"/>
      </w:pPr>
      <w:r w:rsidRPr="0054195E">
        <w:rPr>
          <w:b/>
        </w:rPr>
        <w:t>Contact Information:</w:t>
      </w:r>
      <w:r w:rsidRPr="0054195E">
        <w:t> </w:t>
      </w:r>
      <w:r w:rsidRPr="001127DB">
        <w:t xml:space="preserve"> </w:t>
      </w:r>
      <w:r w:rsidR="003553A4">
        <w:t>Gery Wilkowski, (</w:t>
      </w:r>
      <w:r w:rsidR="00D86715">
        <w:t>g</w:t>
      </w:r>
      <w:r w:rsidR="003553A4">
        <w:t>wilkows</w:t>
      </w:r>
      <w:r>
        <w:t>@emc-sq.com</w:t>
      </w:r>
      <w:r w:rsidRPr="001127DB">
        <w:t>)</w:t>
      </w:r>
    </w:p>
    <w:p w14:paraId="56545446" w14:textId="2D75F4EC" w:rsidR="00633393" w:rsidRPr="00B33002" w:rsidRDefault="00633393" w:rsidP="00AD215D">
      <w:pPr>
        <w:pStyle w:val="NoSpacing"/>
        <w:rPr>
          <w:i/>
        </w:rPr>
      </w:pPr>
      <w:r w:rsidRPr="00B33002">
        <w:rPr>
          <w:b/>
        </w:rPr>
        <w:t>For quarterly period ending:</w:t>
      </w:r>
      <w:r w:rsidRPr="0054195E">
        <w:t xml:space="preserve">  </w:t>
      </w:r>
      <w:r w:rsidR="00D133CE">
        <w:t>June 30</w:t>
      </w:r>
      <w:r w:rsidRPr="00724F03">
        <w:t>, 202</w:t>
      </w:r>
      <w:r w:rsidR="00223AB5" w:rsidRPr="00724F03">
        <w:t>4</w:t>
      </w:r>
    </w:p>
    <w:p w14:paraId="7C31E4EE" w14:textId="77777777" w:rsidR="00CE667C" w:rsidRPr="00CE667C" w:rsidRDefault="00CE667C" w:rsidP="00AD215D">
      <w:pPr>
        <w:pStyle w:val="NoSpacing"/>
        <w:spacing w:after="240"/>
        <w:rPr>
          <w:b/>
          <w:bCs/>
        </w:rPr>
      </w:pPr>
      <w:r w:rsidRPr="00CE667C">
        <w:rPr>
          <w:b/>
          <w:bCs/>
        </w:rPr>
        <w:t xml:space="preserve">DOT/PHMSA TTI:  </w:t>
      </w:r>
      <w:r w:rsidR="00382E94" w:rsidRPr="00382E94">
        <w:t>Louis G. Cardenas</w:t>
      </w:r>
    </w:p>
    <w:p w14:paraId="2128870F" w14:textId="77777777" w:rsidR="00A136C1" w:rsidRPr="00A7663D" w:rsidRDefault="00901968" w:rsidP="00095700">
      <w:pPr>
        <w:pStyle w:val="Heading1"/>
        <w:spacing w:after="120"/>
      </w:pPr>
      <w:r>
        <w:t xml:space="preserve">1: </w:t>
      </w:r>
      <w:r w:rsidR="00EB61D2">
        <w:t xml:space="preserve">Items </w:t>
      </w:r>
      <w:r w:rsidR="00A136C1" w:rsidRPr="00A7663D">
        <w:t>Completed During this Quarterly Period</w:t>
      </w:r>
      <w:r w:rsidR="00A7663D" w:rsidRPr="00A7663D">
        <w:t>:</w:t>
      </w:r>
    </w:p>
    <w:p w14:paraId="2AD20306" w14:textId="53400881" w:rsidR="00E668D8" w:rsidRPr="00862FF4" w:rsidRDefault="00E668D8" w:rsidP="00AD215D">
      <w:pPr>
        <w:spacing w:after="240"/>
      </w:pPr>
      <w:r>
        <w:t>The following items were delivered in this quarterly period.</w:t>
      </w:r>
      <w:r w:rsidR="00D64748">
        <w:t xml:space="preserve"> </w:t>
      </w:r>
      <w:r w:rsidR="00DE48F3">
        <w:t xml:space="preserve"> </w:t>
      </w:r>
      <w:r w:rsidR="003553A4" w:rsidRPr="00B33002">
        <w:t xml:space="preserve">We have caught up on all items that were </w:t>
      </w:r>
      <w:r w:rsidR="003553A4" w:rsidRPr="00080F77">
        <w:t>not completed last quarter.</w:t>
      </w:r>
      <w:r w:rsidR="000B3484" w:rsidRPr="00080F77">
        <w:t xml:space="preserve">  The literature review </w:t>
      </w:r>
      <w:r w:rsidR="009E742D" w:rsidRPr="00080F77">
        <w:t>wa</w:t>
      </w:r>
      <w:r w:rsidR="000B3484" w:rsidRPr="00080F77">
        <w:t xml:space="preserve">s </w:t>
      </w:r>
      <w:r w:rsidR="007C52FC" w:rsidRPr="00080F77">
        <w:t xml:space="preserve">completed </w:t>
      </w:r>
      <w:r w:rsidR="009E742D" w:rsidRPr="00080F77">
        <w:t>this quarter</w:t>
      </w:r>
      <w:r w:rsidR="000B3484" w:rsidRPr="00080F77">
        <w:t xml:space="preserve">.  The total to be billed for this </w:t>
      </w:r>
      <w:r w:rsidR="000B3484" w:rsidRPr="00862FF4">
        <w:t>quarter is $</w:t>
      </w:r>
      <w:r w:rsidR="00E91CC6" w:rsidRPr="00862FF4">
        <w:t>113,500</w:t>
      </w:r>
      <w:r w:rsidR="007C52FC" w:rsidRPr="00862FF4">
        <w:t>.</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98"/>
        <w:gridCol w:w="3150"/>
        <w:gridCol w:w="3082"/>
        <w:gridCol w:w="1372"/>
        <w:gridCol w:w="1234"/>
      </w:tblGrid>
      <w:tr w:rsidR="00756387" w:rsidRPr="00862FF4" w14:paraId="07E7DFD6" w14:textId="77777777" w:rsidTr="004F75AA">
        <w:trPr>
          <w:trHeight w:val="279"/>
        </w:trPr>
        <w:tc>
          <w:tcPr>
            <w:tcW w:w="670" w:type="dxa"/>
            <w:shd w:val="clear" w:color="auto" w:fill="auto"/>
          </w:tcPr>
          <w:p w14:paraId="55CAB5F9" w14:textId="77777777" w:rsidR="00756387" w:rsidRPr="00862FF4" w:rsidRDefault="00756387" w:rsidP="00080F77">
            <w:pPr>
              <w:pStyle w:val="NoSpacing"/>
            </w:pPr>
            <w:r w:rsidRPr="00862FF4">
              <w:t>Item #</w:t>
            </w:r>
          </w:p>
        </w:tc>
        <w:tc>
          <w:tcPr>
            <w:tcW w:w="698" w:type="dxa"/>
          </w:tcPr>
          <w:p w14:paraId="5CB40585" w14:textId="77777777" w:rsidR="00756387" w:rsidRPr="00862FF4" w:rsidRDefault="00756387" w:rsidP="00080F77">
            <w:pPr>
              <w:pStyle w:val="NoSpacing"/>
            </w:pPr>
            <w:r w:rsidRPr="00862FF4">
              <w:t>Task #</w:t>
            </w:r>
          </w:p>
        </w:tc>
        <w:tc>
          <w:tcPr>
            <w:tcW w:w="3150" w:type="dxa"/>
            <w:shd w:val="clear" w:color="auto" w:fill="auto"/>
          </w:tcPr>
          <w:p w14:paraId="0144A705" w14:textId="77777777" w:rsidR="00756387" w:rsidRPr="00862FF4" w:rsidRDefault="00756387" w:rsidP="00080F77">
            <w:pPr>
              <w:pStyle w:val="NoSpacing"/>
            </w:pPr>
            <w:r w:rsidRPr="00862FF4">
              <w:t>Activity/Deliverable</w:t>
            </w:r>
          </w:p>
        </w:tc>
        <w:tc>
          <w:tcPr>
            <w:tcW w:w="3082" w:type="dxa"/>
            <w:shd w:val="clear" w:color="auto" w:fill="auto"/>
          </w:tcPr>
          <w:p w14:paraId="41C82D47" w14:textId="77777777" w:rsidR="00756387" w:rsidRPr="00862FF4" w:rsidRDefault="00756387" w:rsidP="00080F77">
            <w:pPr>
              <w:pStyle w:val="NoSpacing"/>
            </w:pPr>
            <w:r w:rsidRPr="00862FF4">
              <w:t>Title</w:t>
            </w:r>
          </w:p>
        </w:tc>
        <w:tc>
          <w:tcPr>
            <w:tcW w:w="1372" w:type="dxa"/>
            <w:shd w:val="clear" w:color="auto" w:fill="auto"/>
          </w:tcPr>
          <w:p w14:paraId="377DDB0E" w14:textId="77777777" w:rsidR="00756387" w:rsidRPr="00862FF4" w:rsidRDefault="00756387" w:rsidP="00080F77">
            <w:pPr>
              <w:pStyle w:val="NoSpacing"/>
            </w:pPr>
            <w:r w:rsidRPr="00862FF4">
              <w:t>Federal Cost</w:t>
            </w:r>
          </w:p>
        </w:tc>
        <w:tc>
          <w:tcPr>
            <w:tcW w:w="1234" w:type="dxa"/>
            <w:shd w:val="clear" w:color="auto" w:fill="auto"/>
          </w:tcPr>
          <w:p w14:paraId="72497A5B" w14:textId="77777777" w:rsidR="00756387" w:rsidRPr="00862FF4" w:rsidRDefault="00756387" w:rsidP="00080F77">
            <w:pPr>
              <w:pStyle w:val="NoSpacing"/>
            </w:pPr>
            <w:r w:rsidRPr="00862FF4">
              <w:t>Cost Share</w:t>
            </w:r>
          </w:p>
        </w:tc>
      </w:tr>
      <w:tr w:rsidR="00E91CC6" w:rsidRPr="00862FF4" w14:paraId="10B8890D" w14:textId="77777777" w:rsidTr="004F75AA">
        <w:trPr>
          <w:trHeight w:val="279"/>
        </w:trPr>
        <w:tc>
          <w:tcPr>
            <w:tcW w:w="670" w:type="dxa"/>
            <w:shd w:val="clear" w:color="auto" w:fill="auto"/>
          </w:tcPr>
          <w:p w14:paraId="6582C212" w14:textId="5BB61F71" w:rsidR="00E91CC6" w:rsidRPr="00862FF4" w:rsidRDefault="00E91CC6" w:rsidP="00E91CC6">
            <w:pPr>
              <w:pStyle w:val="NoSpacing"/>
            </w:pPr>
            <w:r w:rsidRPr="00862FF4">
              <w:t>23</w:t>
            </w:r>
          </w:p>
        </w:tc>
        <w:tc>
          <w:tcPr>
            <w:tcW w:w="698" w:type="dxa"/>
          </w:tcPr>
          <w:p w14:paraId="645C289E" w14:textId="7BCB0D62" w:rsidR="00E91CC6" w:rsidRPr="00862FF4" w:rsidRDefault="00E91CC6" w:rsidP="00E91CC6">
            <w:pPr>
              <w:pStyle w:val="NoSpacing"/>
            </w:pPr>
            <w:r w:rsidRPr="00862FF4">
              <w:t>6</w:t>
            </w:r>
          </w:p>
        </w:tc>
        <w:tc>
          <w:tcPr>
            <w:tcW w:w="3150" w:type="dxa"/>
            <w:shd w:val="clear" w:color="auto" w:fill="auto"/>
          </w:tcPr>
          <w:p w14:paraId="3E8F2DCF" w14:textId="5DC77DC1" w:rsidR="00E91CC6" w:rsidRPr="00862FF4" w:rsidRDefault="00E91CC6" w:rsidP="00E91CC6">
            <w:pPr>
              <w:pStyle w:val="NoSpacing"/>
            </w:pPr>
            <w:r w:rsidRPr="00862FF4">
              <w:t>Task 6 – Review regulatory requirements for safety implications of pipeline conversion</w:t>
            </w:r>
          </w:p>
        </w:tc>
        <w:tc>
          <w:tcPr>
            <w:tcW w:w="3082" w:type="dxa"/>
            <w:shd w:val="clear" w:color="auto" w:fill="auto"/>
          </w:tcPr>
          <w:p w14:paraId="15DD3412" w14:textId="5B351967" w:rsidR="00E91CC6" w:rsidRPr="00862FF4" w:rsidRDefault="00E91CC6" w:rsidP="00E91CC6">
            <w:pPr>
              <w:pStyle w:val="NoSpacing"/>
            </w:pPr>
            <w:r w:rsidRPr="00862FF4">
              <w:t>Regulatory requirements for conversion reviewed</w:t>
            </w:r>
          </w:p>
        </w:tc>
        <w:tc>
          <w:tcPr>
            <w:tcW w:w="1372" w:type="dxa"/>
            <w:shd w:val="clear" w:color="auto" w:fill="auto"/>
          </w:tcPr>
          <w:p w14:paraId="62235028" w14:textId="2D749E99" w:rsidR="00E91CC6" w:rsidRPr="00862FF4" w:rsidRDefault="00E91CC6" w:rsidP="00E91CC6">
            <w:pPr>
              <w:pStyle w:val="NoSpacing"/>
            </w:pPr>
            <w:r w:rsidRPr="00862FF4">
              <w:t>$</w:t>
            </w:r>
            <w:r w:rsidR="004778A3" w:rsidRPr="00862FF4">
              <w:t>15</w:t>
            </w:r>
            <w:r w:rsidRPr="00862FF4">
              <w:t>,000</w:t>
            </w:r>
          </w:p>
        </w:tc>
        <w:tc>
          <w:tcPr>
            <w:tcW w:w="1234" w:type="dxa"/>
            <w:shd w:val="clear" w:color="auto" w:fill="auto"/>
          </w:tcPr>
          <w:p w14:paraId="7FC70284" w14:textId="76C31388" w:rsidR="00E91CC6" w:rsidRPr="00862FF4" w:rsidRDefault="00E91CC6" w:rsidP="00E91CC6">
            <w:pPr>
              <w:pStyle w:val="NoSpacing"/>
            </w:pPr>
            <w:r w:rsidRPr="00862FF4">
              <w:t>$0</w:t>
            </w:r>
          </w:p>
        </w:tc>
      </w:tr>
      <w:tr w:rsidR="00080F77" w:rsidRPr="00862FF4" w14:paraId="19F42345" w14:textId="77777777" w:rsidTr="004F75AA">
        <w:trPr>
          <w:trHeight w:val="279"/>
        </w:trPr>
        <w:tc>
          <w:tcPr>
            <w:tcW w:w="670" w:type="dxa"/>
            <w:shd w:val="clear" w:color="auto" w:fill="auto"/>
          </w:tcPr>
          <w:p w14:paraId="126E7E62" w14:textId="5B03C40B" w:rsidR="00080F77" w:rsidRPr="00862FF4" w:rsidRDefault="00080F77" w:rsidP="00080F77">
            <w:pPr>
              <w:pStyle w:val="NoSpacing"/>
            </w:pPr>
            <w:r w:rsidRPr="00862FF4">
              <w:t>2</w:t>
            </w:r>
            <w:r w:rsidR="00E91CC6" w:rsidRPr="00862FF4">
              <w:t>5</w:t>
            </w:r>
          </w:p>
        </w:tc>
        <w:tc>
          <w:tcPr>
            <w:tcW w:w="698" w:type="dxa"/>
          </w:tcPr>
          <w:p w14:paraId="33F33418" w14:textId="77777777" w:rsidR="00080F77" w:rsidRPr="00862FF4" w:rsidRDefault="00080F77" w:rsidP="00080F77">
            <w:pPr>
              <w:pStyle w:val="NoSpacing"/>
            </w:pPr>
            <w:r w:rsidRPr="00862FF4">
              <w:t>3</w:t>
            </w:r>
          </w:p>
        </w:tc>
        <w:tc>
          <w:tcPr>
            <w:tcW w:w="3150" w:type="dxa"/>
            <w:shd w:val="clear" w:color="auto" w:fill="auto"/>
          </w:tcPr>
          <w:p w14:paraId="142242EE" w14:textId="77777777" w:rsidR="00080F77" w:rsidRPr="00862FF4" w:rsidRDefault="00080F77" w:rsidP="00080F77">
            <w:pPr>
              <w:pStyle w:val="NoSpacing"/>
            </w:pPr>
            <w:r w:rsidRPr="00862FF4">
              <w:t>Task 3 – Evaluate metallic and non-metallic components for retrofit or replacement</w:t>
            </w:r>
          </w:p>
        </w:tc>
        <w:tc>
          <w:tcPr>
            <w:tcW w:w="3082" w:type="dxa"/>
            <w:shd w:val="clear" w:color="auto" w:fill="auto"/>
          </w:tcPr>
          <w:p w14:paraId="016E5F82" w14:textId="77777777" w:rsidR="00080F77" w:rsidRPr="00862FF4" w:rsidRDefault="00080F77" w:rsidP="00080F77">
            <w:pPr>
              <w:pStyle w:val="NoSpacing"/>
            </w:pPr>
            <w:r w:rsidRPr="00862FF4">
              <w:t>Components retrofit or replacement evaluated</w:t>
            </w:r>
          </w:p>
        </w:tc>
        <w:tc>
          <w:tcPr>
            <w:tcW w:w="1372" w:type="dxa"/>
            <w:shd w:val="clear" w:color="auto" w:fill="auto"/>
          </w:tcPr>
          <w:p w14:paraId="0252B6CD" w14:textId="77777777" w:rsidR="00080F77" w:rsidRPr="00862FF4" w:rsidRDefault="00080F77" w:rsidP="00080F77">
            <w:pPr>
              <w:pStyle w:val="NoSpacing"/>
            </w:pPr>
            <w:r w:rsidRPr="00862FF4">
              <w:t>$20,000</w:t>
            </w:r>
          </w:p>
        </w:tc>
        <w:tc>
          <w:tcPr>
            <w:tcW w:w="1234" w:type="dxa"/>
            <w:shd w:val="clear" w:color="auto" w:fill="auto"/>
          </w:tcPr>
          <w:p w14:paraId="3A3B8F45" w14:textId="77777777" w:rsidR="00080F77" w:rsidRPr="00862FF4" w:rsidRDefault="00080F77" w:rsidP="00080F77">
            <w:pPr>
              <w:pStyle w:val="NoSpacing"/>
            </w:pPr>
            <w:r w:rsidRPr="00862FF4">
              <w:t>$0</w:t>
            </w:r>
          </w:p>
        </w:tc>
      </w:tr>
      <w:tr w:rsidR="00080F77" w:rsidRPr="00862FF4" w14:paraId="53AE6A40" w14:textId="77777777" w:rsidTr="004F75AA">
        <w:trPr>
          <w:trHeight w:val="279"/>
        </w:trPr>
        <w:tc>
          <w:tcPr>
            <w:tcW w:w="670" w:type="dxa"/>
            <w:shd w:val="clear" w:color="auto" w:fill="auto"/>
          </w:tcPr>
          <w:p w14:paraId="45F9C716" w14:textId="10360771" w:rsidR="00080F77" w:rsidRPr="00862FF4" w:rsidRDefault="00080F77" w:rsidP="00080F77">
            <w:pPr>
              <w:pStyle w:val="NoSpacing"/>
            </w:pPr>
            <w:r w:rsidRPr="00862FF4">
              <w:t>2</w:t>
            </w:r>
            <w:r w:rsidR="00E91CC6" w:rsidRPr="00862FF4">
              <w:t>6</w:t>
            </w:r>
          </w:p>
        </w:tc>
        <w:tc>
          <w:tcPr>
            <w:tcW w:w="698" w:type="dxa"/>
          </w:tcPr>
          <w:p w14:paraId="1A57799A" w14:textId="77777777" w:rsidR="00080F77" w:rsidRPr="00862FF4" w:rsidRDefault="00080F77" w:rsidP="00080F77">
            <w:pPr>
              <w:pStyle w:val="NoSpacing"/>
            </w:pPr>
            <w:r w:rsidRPr="00862FF4">
              <w:t>4</w:t>
            </w:r>
          </w:p>
        </w:tc>
        <w:tc>
          <w:tcPr>
            <w:tcW w:w="3150" w:type="dxa"/>
            <w:shd w:val="clear" w:color="auto" w:fill="auto"/>
          </w:tcPr>
          <w:p w14:paraId="28E0BDEC" w14:textId="77777777" w:rsidR="00080F77" w:rsidRPr="00862FF4" w:rsidRDefault="00080F77" w:rsidP="00080F77">
            <w:pPr>
              <w:pStyle w:val="NoSpacing"/>
            </w:pPr>
            <w:r w:rsidRPr="00862FF4">
              <w:t>Task 4 – Develop assessment and repair procedure for identified anomalies</w:t>
            </w:r>
          </w:p>
        </w:tc>
        <w:tc>
          <w:tcPr>
            <w:tcW w:w="3082" w:type="dxa"/>
            <w:shd w:val="clear" w:color="auto" w:fill="auto"/>
          </w:tcPr>
          <w:p w14:paraId="50E2CA52" w14:textId="77777777" w:rsidR="00080F77" w:rsidRPr="00862FF4" w:rsidRDefault="00080F77" w:rsidP="00080F77">
            <w:pPr>
              <w:pStyle w:val="NoSpacing"/>
            </w:pPr>
            <w:r w:rsidRPr="00862FF4">
              <w:t>Assessment procedure development</w:t>
            </w:r>
          </w:p>
        </w:tc>
        <w:tc>
          <w:tcPr>
            <w:tcW w:w="1372" w:type="dxa"/>
            <w:shd w:val="clear" w:color="auto" w:fill="auto"/>
          </w:tcPr>
          <w:p w14:paraId="27787F7C" w14:textId="77777777" w:rsidR="00080F77" w:rsidRPr="00862FF4" w:rsidRDefault="00080F77" w:rsidP="00080F77">
            <w:pPr>
              <w:pStyle w:val="NoSpacing"/>
            </w:pPr>
            <w:r w:rsidRPr="00862FF4">
              <w:t>$29,000</w:t>
            </w:r>
          </w:p>
        </w:tc>
        <w:tc>
          <w:tcPr>
            <w:tcW w:w="1234" w:type="dxa"/>
            <w:shd w:val="clear" w:color="auto" w:fill="auto"/>
          </w:tcPr>
          <w:p w14:paraId="54BF8DC4" w14:textId="77777777" w:rsidR="00080F77" w:rsidRPr="00862FF4" w:rsidRDefault="00080F77" w:rsidP="00080F77">
            <w:pPr>
              <w:pStyle w:val="NoSpacing"/>
            </w:pPr>
            <w:r w:rsidRPr="00862FF4">
              <w:t>$0</w:t>
            </w:r>
          </w:p>
        </w:tc>
      </w:tr>
      <w:tr w:rsidR="00080F77" w:rsidRPr="00862FF4" w14:paraId="3A86F504" w14:textId="77777777" w:rsidTr="004F75AA">
        <w:trPr>
          <w:trHeight w:val="279"/>
        </w:trPr>
        <w:tc>
          <w:tcPr>
            <w:tcW w:w="670" w:type="dxa"/>
            <w:shd w:val="clear" w:color="auto" w:fill="auto"/>
          </w:tcPr>
          <w:p w14:paraId="7D27FB65" w14:textId="34812372" w:rsidR="00080F77" w:rsidRPr="00862FF4" w:rsidRDefault="00080F77" w:rsidP="00080F77">
            <w:pPr>
              <w:pStyle w:val="NoSpacing"/>
            </w:pPr>
            <w:r w:rsidRPr="00862FF4">
              <w:t>2</w:t>
            </w:r>
            <w:r w:rsidR="00E91CC6" w:rsidRPr="00862FF4">
              <w:t>7</w:t>
            </w:r>
          </w:p>
        </w:tc>
        <w:tc>
          <w:tcPr>
            <w:tcW w:w="698" w:type="dxa"/>
          </w:tcPr>
          <w:p w14:paraId="01E43F51" w14:textId="77777777" w:rsidR="00080F77" w:rsidRPr="00862FF4" w:rsidRDefault="00080F77" w:rsidP="00080F77">
            <w:pPr>
              <w:pStyle w:val="NoSpacing"/>
            </w:pPr>
            <w:r w:rsidRPr="00862FF4">
              <w:t>5</w:t>
            </w:r>
          </w:p>
        </w:tc>
        <w:tc>
          <w:tcPr>
            <w:tcW w:w="3150" w:type="dxa"/>
            <w:shd w:val="clear" w:color="auto" w:fill="auto"/>
          </w:tcPr>
          <w:p w14:paraId="2C5DB003" w14:textId="77777777" w:rsidR="00080F77" w:rsidRPr="00862FF4" w:rsidRDefault="00080F77" w:rsidP="00080F77">
            <w:pPr>
              <w:pStyle w:val="NoSpacing"/>
            </w:pPr>
            <w:r w:rsidRPr="00862FF4">
              <w:t>Task 5 – Assess critical flaw sizes and respective detection thresholds</w:t>
            </w:r>
          </w:p>
        </w:tc>
        <w:tc>
          <w:tcPr>
            <w:tcW w:w="3082" w:type="dxa"/>
            <w:shd w:val="clear" w:color="auto" w:fill="auto"/>
          </w:tcPr>
          <w:p w14:paraId="213635AA" w14:textId="77777777" w:rsidR="00080F77" w:rsidRPr="00862FF4" w:rsidRDefault="00080F77" w:rsidP="00080F77">
            <w:pPr>
              <w:pStyle w:val="NoSpacing"/>
            </w:pPr>
            <w:r w:rsidRPr="00862FF4">
              <w:t>Critical flaw sizes and thresholds assessed</w:t>
            </w:r>
          </w:p>
        </w:tc>
        <w:tc>
          <w:tcPr>
            <w:tcW w:w="1372" w:type="dxa"/>
            <w:shd w:val="clear" w:color="auto" w:fill="auto"/>
          </w:tcPr>
          <w:p w14:paraId="37B58BAE" w14:textId="77777777" w:rsidR="00080F77" w:rsidRPr="00862FF4" w:rsidRDefault="00080F77" w:rsidP="00080F77">
            <w:pPr>
              <w:pStyle w:val="NoSpacing"/>
            </w:pPr>
            <w:r w:rsidRPr="00862FF4">
              <w:t>$25,000</w:t>
            </w:r>
          </w:p>
        </w:tc>
        <w:tc>
          <w:tcPr>
            <w:tcW w:w="1234" w:type="dxa"/>
            <w:shd w:val="clear" w:color="auto" w:fill="auto"/>
          </w:tcPr>
          <w:p w14:paraId="4ABC72A5" w14:textId="77777777" w:rsidR="00080F77" w:rsidRPr="00862FF4" w:rsidRDefault="00080F77" w:rsidP="00080F77">
            <w:pPr>
              <w:pStyle w:val="NoSpacing"/>
            </w:pPr>
            <w:r w:rsidRPr="00862FF4">
              <w:t>$20,000</w:t>
            </w:r>
          </w:p>
        </w:tc>
      </w:tr>
      <w:tr w:rsidR="00E91CC6" w:rsidRPr="00862FF4" w14:paraId="355FBD5F" w14:textId="77777777" w:rsidTr="004F75AA">
        <w:trPr>
          <w:trHeight w:val="279"/>
        </w:trPr>
        <w:tc>
          <w:tcPr>
            <w:tcW w:w="670" w:type="dxa"/>
            <w:shd w:val="clear" w:color="auto" w:fill="auto"/>
          </w:tcPr>
          <w:p w14:paraId="1E58C9F1" w14:textId="1D0EE60F" w:rsidR="00E91CC6" w:rsidRPr="00862FF4" w:rsidRDefault="00E91CC6" w:rsidP="00080F77">
            <w:pPr>
              <w:pStyle w:val="NoSpacing"/>
            </w:pPr>
            <w:r w:rsidRPr="00862FF4">
              <w:t>28</w:t>
            </w:r>
          </w:p>
        </w:tc>
        <w:tc>
          <w:tcPr>
            <w:tcW w:w="698" w:type="dxa"/>
          </w:tcPr>
          <w:p w14:paraId="4F47D953" w14:textId="1FA5C2F3" w:rsidR="00E91CC6" w:rsidRPr="00862FF4" w:rsidRDefault="00E91CC6" w:rsidP="00080F77">
            <w:pPr>
              <w:pStyle w:val="NoSpacing"/>
            </w:pPr>
            <w:r w:rsidRPr="00862FF4">
              <w:t>6</w:t>
            </w:r>
          </w:p>
        </w:tc>
        <w:tc>
          <w:tcPr>
            <w:tcW w:w="3150" w:type="dxa"/>
            <w:shd w:val="clear" w:color="auto" w:fill="auto"/>
          </w:tcPr>
          <w:p w14:paraId="12691687" w14:textId="5BD54430" w:rsidR="00E91CC6" w:rsidRPr="00862FF4" w:rsidRDefault="00E91CC6" w:rsidP="00080F77">
            <w:pPr>
              <w:pStyle w:val="NoSpacing"/>
            </w:pPr>
            <w:r w:rsidRPr="00862FF4">
              <w:t>Task 6 – Review regulatory requirements for safety implications of pipeline conversion</w:t>
            </w:r>
          </w:p>
        </w:tc>
        <w:tc>
          <w:tcPr>
            <w:tcW w:w="3082" w:type="dxa"/>
            <w:shd w:val="clear" w:color="auto" w:fill="auto"/>
          </w:tcPr>
          <w:p w14:paraId="6491F68F" w14:textId="4CC6C00F" w:rsidR="00E91CC6" w:rsidRPr="00862FF4" w:rsidRDefault="00E91CC6" w:rsidP="00080F77">
            <w:pPr>
              <w:pStyle w:val="NoSpacing"/>
            </w:pPr>
            <w:r w:rsidRPr="00862FF4">
              <w:t>Regulatory requirements for conversion reviewed</w:t>
            </w:r>
          </w:p>
        </w:tc>
        <w:tc>
          <w:tcPr>
            <w:tcW w:w="1372" w:type="dxa"/>
            <w:shd w:val="clear" w:color="auto" w:fill="auto"/>
          </w:tcPr>
          <w:p w14:paraId="4EACAAA8" w14:textId="58E9357C" w:rsidR="00E91CC6" w:rsidRPr="00862FF4" w:rsidRDefault="00E91CC6" w:rsidP="00080F77">
            <w:pPr>
              <w:pStyle w:val="NoSpacing"/>
            </w:pPr>
            <w:r w:rsidRPr="00862FF4">
              <w:t>$15,000</w:t>
            </w:r>
          </w:p>
        </w:tc>
        <w:tc>
          <w:tcPr>
            <w:tcW w:w="1234" w:type="dxa"/>
            <w:shd w:val="clear" w:color="auto" w:fill="auto"/>
          </w:tcPr>
          <w:p w14:paraId="511BDFA6" w14:textId="2A1A5BBF" w:rsidR="00E91CC6" w:rsidRPr="00862FF4" w:rsidRDefault="00E91CC6" w:rsidP="00080F77">
            <w:pPr>
              <w:pStyle w:val="NoSpacing"/>
            </w:pPr>
            <w:r w:rsidRPr="00862FF4">
              <w:t>$0</w:t>
            </w:r>
          </w:p>
        </w:tc>
      </w:tr>
      <w:tr w:rsidR="00E91CC6" w:rsidRPr="00862FF4" w14:paraId="7B3E4B45" w14:textId="77777777" w:rsidTr="004F75AA">
        <w:trPr>
          <w:trHeight w:val="279"/>
        </w:trPr>
        <w:tc>
          <w:tcPr>
            <w:tcW w:w="670" w:type="dxa"/>
            <w:shd w:val="clear" w:color="auto" w:fill="auto"/>
          </w:tcPr>
          <w:p w14:paraId="26DB0315" w14:textId="05DDFA35" w:rsidR="00E91CC6" w:rsidRPr="00862FF4" w:rsidRDefault="00E91CC6" w:rsidP="00080F77">
            <w:pPr>
              <w:pStyle w:val="NoSpacing"/>
            </w:pPr>
            <w:r w:rsidRPr="00862FF4">
              <w:t>29</w:t>
            </w:r>
          </w:p>
        </w:tc>
        <w:tc>
          <w:tcPr>
            <w:tcW w:w="698" w:type="dxa"/>
          </w:tcPr>
          <w:p w14:paraId="3B120BFB" w14:textId="2FD4868A" w:rsidR="00E91CC6" w:rsidRPr="00862FF4" w:rsidRDefault="00E91CC6" w:rsidP="00080F77">
            <w:pPr>
              <w:pStyle w:val="NoSpacing"/>
            </w:pPr>
            <w:r w:rsidRPr="00862FF4">
              <w:t>7</w:t>
            </w:r>
          </w:p>
        </w:tc>
        <w:tc>
          <w:tcPr>
            <w:tcW w:w="3150" w:type="dxa"/>
            <w:shd w:val="clear" w:color="auto" w:fill="auto"/>
          </w:tcPr>
          <w:p w14:paraId="3E625D5F" w14:textId="22D5DAD5" w:rsidR="00E91CC6" w:rsidRPr="00862FF4" w:rsidRDefault="00E91CC6" w:rsidP="00080F77">
            <w:pPr>
              <w:pStyle w:val="NoSpacing"/>
            </w:pPr>
            <w:r w:rsidRPr="00862FF4">
              <w:t>Task 7 - Determine and describe necessary operator actions</w:t>
            </w:r>
          </w:p>
        </w:tc>
        <w:tc>
          <w:tcPr>
            <w:tcW w:w="3082" w:type="dxa"/>
            <w:shd w:val="clear" w:color="auto" w:fill="auto"/>
          </w:tcPr>
          <w:p w14:paraId="5EA4E066" w14:textId="27A98BFB" w:rsidR="00E91CC6" w:rsidRPr="00862FF4" w:rsidRDefault="00E91CC6" w:rsidP="00080F77">
            <w:pPr>
              <w:pStyle w:val="NoSpacing"/>
            </w:pPr>
            <w:r w:rsidRPr="00862FF4">
              <w:t>Necessary operator actions determined</w:t>
            </w:r>
          </w:p>
        </w:tc>
        <w:tc>
          <w:tcPr>
            <w:tcW w:w="1372" w:type="dxa"/>
            <w:shd w:val="clear" w:color="auto" w:fill="auto"/>
          </w:tcPr>
          <w:p w14:paraId="76418F8E" w14:textId="1E39F43E" w:rsidR="00E91CC6" w:rsidRPr="00862FF4" w:rsidRDefault="00E91CC6" w:rsidP="00080F77">
            <w:pPr>
              <w:pStyle w:val="NoSpacing"/>
            </w:pPr>
            <w:r w:rsidRPr="00862FF4">
              <w:t>$7,000</w:t>
            </w:r>
          </w:p>
        </w:tc>
        <w:tc>
          <w:tcPr>
            <w:tcW w:w="1234" w:type="dxa"/>
            <w:shd w:val="clear" w:color="auto" w:fill="auto"/>
          </w:tcPr>
          <w:p w14:paraId="4C2D2702" w14:textId="4B51EBD4" w:rsidR="00E91CC6" w:rsidRPr="00862FF4" w:rsidRDefault="00E91CC6" w:rsidP="00080F77">
            <w:pPr>
              <w:pStyle w:val="NoSpacing"/>
            </w:pPr>
            <w:r w:rsidRPr="00862FF4">
              <w:t>$0</w:t>
            </w:r>
          </w:p>
        </w:tc>
      </w:tr>
      <w:tr w:rsidR="00080F77" w:rsidRPr="00862FF4" w14:paraId="49B68297" w14:textId="77777777" w:rsidTr="004F75AA">
        <w:trPr>
          <w:trHeight w:val="279"/>
        </w:trPr>
        <w:tc>
          <w:tcPr>
            <w:tcW w:w="670" w:type="dxa"/>
            <w:shd w:val="clear" w:color="auto" w:fill="auto"/>
          </w:tcPr>
          <w:p w14:paraId="66726275" w14:textId="09BA8132" w:rsidR="00080F77" w:rsidRPr="00862FF4" w:rsidRDefault="00E91CC6" w:rsidP="00080F77">
            <w:pPr>
              <w:pStyle w:val="NoSpacing"/>
            </w:pPr>
            <w:r w:rsidRPr="00862FF4">
              <w:t>30</w:t>
            </w:r>
          </w:p>
        </w:tc>
        <w:tc>
          <w:tcPr>
            <w:tcW w:w="698" w:type="dxa"/>
          </w:tcPr>
          <w:p w14:paraId="4D3811B2" w14:textId="77777777" w:rsidR="00080F77" w:rsidRPr="00862FF4" w:rsidRDefault="00080F77" w:rsidP="00080F77">
            <w:pPr>
              <w:pStyle w:val="NoSpacing"/>
            </w:pPr>
            <w:r w:rsidRPr="00862FF4">
              <w:t>8</w:t>
            </w:r>
          </w:p>
        </w:tc>
        <w:tc>
          <w:tcPr>
            <w:tcW w:w="3150" w:type="dxa"/>
            <w:shd w:val="clear" w:color="auto" w:fill="auto"/>
          </w:tcPr>
          <w:p w14:paraId="7B0BC8C8" w14:textId="0522931B" w:rsidR="00080F77" w:rsidRPr="00862FF4" w:rsidRDefault="00E91CC6" w:rsidP="00080F77">
            <w:pPr>
              <w:pStyle w:val="NoSpacing"/>
            </w:pPr>
            <w:r w:rsidRPr="00862FF4">
              <w:t>6</w:t>
            </w:r>
            <w:r w:rsidR="00080F77" w:rsidRPr="00862FF4">
              <w:t>th Quarterly Status Report</w:t>
            </w:r>
          </w:p>
        </w:tc>
        <w:tc>
          <w:tcPr>
            <w:tcW w:w="3082" w:type="dxa"/>
            <w:shd w:val="clear" w:color="auto" w:fill="auto"/>
          </w:tcPr>
          <w:p w14:paraId="0E2288CF" w14:textId="30E88B04" w:rsidR="00080F77" w:rsidRPr="00862FF4" w:rsidRDefault="00080F77" w:rsidP="00080F77">
            <w:pPr>
              <w:pStyle w:val="NoSpacing"/>
            </w:pPr>
            <w:r w:rsidRPr="00862FF4">
              <w:t xml:space="preserve">Submit </w:t>
            </w:r>
            <w:r w:rsidR="00E91CC6" w:rsidRPr="00862FF4">
              <w:t>6th</w:t>
            </w:r>
            <w:r w:rsidRPr="00862FF4">
              <w:t xml:space="preserve"> quarterly report</w:t>
            </w:r>
          </w:p>
        </w:tc>
        <w:tc>
          <w:tcPr>
            <w:tcW w:w="1372" w:type="dxa"/>
            <w:shd w:val="clear" w:color="auto" w:fill="auto"/>
          </w:tcPr>
          <w:p w14:paraId="5DE73341" w14:textId="77777777" w:rsidR="00080F77" w:rsidRPr="00862FF4" w:rsidRDefault="00080F77" w:rsidP="00080F77">
            <w:pPr>
              <w:pStyle w:val="NoSpacing"/>
            </w:pPr>
            <w:r w:rsidRPr="00862FF4">
              <w:t>$2,500</w:t>
            </w:r>
          </w:p>
        </w:tc>
        <w:tc>
          <w:tcPr>
            <w:tcW w:w="1234" w:type="dxa"/>
            <w:shd w:val="clear" w:color="auto" w:fill="auto"/>
          </w:tcPr>
          <w:p w14:paraId="09A63E73" w14:textId="77777777" w:rsidR="00080F77" w:rsidRPr="00862FF4" w:rsidRDefault="00080F77" w:rsidP="00080F77">
            <w:pPr>
              <w:pStyle w:val="NoSpacing"/>
            </w:pPr>
            <w:r w:rsidRPr="00862FF4">
              <w:t>$0</w:t>
            </w:r>
          </w:p>
        </w:tc>
      </w:tr>
    </w:tbl>
    <w:p w14:paraId="79BCB943" w14:textId="77777777" w:rsidR="00EB61D2" w:rsidRPr="00862FF4" w:rsidRDefault="00EB61D2" w:rsidP="00AD215D">
      <w:pPr>
        <w:pStyle w:val="NoSpacing"/>
        <w:spacing w:after="240"/>
      </w:pPr>
    </w:p>
    <w:p w14:paraId="581C3A72" w14:textId="77777777" w:rsidR="00600383" w:rsidRPr="00862FF4" w:rsidRDefault="00901968" w:rsidP="00095700">
      <w:pPr>
        <w:pStyle w:val="Heading1"/>
        <w:spacing w:before="120" w:after="120"/>
      </w:pPr>
      <w:r w:rsidRPr="00862FF4">
        <w:t xml:space="preserve">2: </w:t>
      </w:r>
      <w:r w:rsidR="00600383" w:rsidRPr="00862FF4">
        <w:t xml:space="preserve">Items </w:t>
      </w:r>
      <w:r w:rsidR="00AC3E79" w:rsidRPr="00862FF4">
        <w:t>Not Completed</w:t>
      </w:r>
      <w:r w:rsidR="00600383" w:rsidRPr="00862FF4">
        <w:t xml:space="preserve"> During this Quarterly Period:</w:t>
      </w:r>
    </w:p>
    <w:p w14:paraId="4DFB1209" w14:textId="2B570090" w:rsidR="007C52FC" w:rsidRDefault="00E91CC6" w:rsidP="00AD215D">
      <w:pPr>
        <w:spacing w:after="240"/>
      </w:pPr>
      <w:r w:rsidRPr="00862FF4">
        <w:t>We have caught up on all tasks.</w:t>
      </w:r>
    </w:p>
    <w:p w14:paraId="33EFCF51" w14:textId="77777777" w:rsidR="00C52D47" w:rsidRDefault="00901968" w:rsidP="00095700">
      <w:pPr>
        <w:pStyle w:val="Heading1"/>
        <w:spacing w:after="120"/>
      </w:pPr>
      <w:r>
        <w:lastRenderedPageBreak/>
        <w:t xml:space="preserve">3: </w:t>
      </w:r>
      <w:r w:rsidR="00C52D47">
        <w:t xml:space="preserve">Project Financial Tracking </w:t>
      </w:r>
      <w:r w:rsidR="00C52D47" w:rsidRPr="00A7663D">
        <w:t>During this Quarterly Period:</w:t>
      </w:r>
    </w:p>
    <w:p w14:paraId="11F12D6C" w14:textId="2860DEFE" w:rsidR="00CE667C" w:rsidRDefault="00CB267E" w:rsidP="00AD215D">
      <w:pPr>
        <w:spacing w:after="240"/>
      </w:pPr>
      <w:r w:rsidRPr="0057302C">
        <w:t xml:space="preserve">The financial tracking bar graph was put on a cumulative rather than a quarterly basis.  This shows that we </w:t>
      </w:r>
      <w:r w:rsidRPr="00292CCD">
        <w:t>are on track.</w:t>
      </w:r>
    </w:p>
    <w:p w14:paraId="751DEE6B" w14:textId="1CE2D7CF" w:rsidR="00C05853" w:rsidRDefault="00292CCD" w:rsidP="00AD215D">
      <w:pPr>
        <w:spacing w:after="240"/>
        <w:jc w:val="center"/>
      </w:pPr>
      <w:r>
        <w:rPr>
          <w:noProof/>
        </w:rPr>
        <w:drawing>
          <wp:inline distT="0" distB="0" distL="0" distR="0" wp14:anchorId="22FC70F5" wp14:editId="4C074CC6">
            <wp:extent cx="5801335" cy="3866453"/>
            <wp:effectExtent l="0" t="0" r="0" b="1270"/>
            <wp:docPr id="1905910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5006" cy="3875564"/>
                    </a:xfrm>
                    <a:prstGeom prst="rect">
                      <a:avLst/>
                    </a:prstGeom>
                    <a:noFill/>
                  </pic:spPr>
                </pic:pic>
              </a:graphicData>
            </a:graphic>
          </wp:inline>
        </w:drawing>
      </w:r>
    </w:p>
    <w:p w14:paraId="6C547D25" w14:textId="768945CD" w:rsidR="005C2A3C" w:rsidRDefault="00717A3E" w:rsidP="00095700">
      <w:pPr>
        <w:pStyle w:val="Heading1"/>
        <w:spacing w:after="120"/>
      </w:pPr>
      <w:r>
        <w:t xml:space="preserve">4:  </w:t>
      </w:r>
      <w:r w:rsidR="00901968">
        <w:t xml:space="preserve">Project </w:t>
      </w:r>
      <w:r w:rsidR="005C2A3C" w:rsidRPr="001127DB">
        <w:t xml:space="preserve">Technical Status </w:t>
      </w:r>
    </w:p>
    <w:p w14:paraId="0051EEE1" w14:textId="26EBB2AE" w:rsidR="00A547C6" w:rsidRDefault="0016216B" w:rsidP="00AD215D">
      <w:pPr>
        <w:pStyle w:val="NoSpacing"/>
        <w:spacing w:after="240"/>
      </w:pPr>
      <w:r>
        <w:t>W</w:t>
      </w:r>
      <w:r w:rsidR="003D4AD8">
        <w:t xml:space="preserve">ork </w:t>
      </w:r>
      <w:r>
        <w:t xml:space="preserve">continued </w:t>
      </w:r>
      <w:r w:rsidR="003D4AD8">
        <w:t>during the last quarter</w:t>
      </w:r>
      <w:r w:rsidR="00626D33">
        <w:t>,</w:t>
      </w:r>
      <w:r w:rsidR="00724F03">
        <w:t xml:space="preserve"> as summarized below</w:t>
      </w:r>
      <w:r w:rsidR="003D4AD8">
        <w:t>.</w:t>
      </w:r>
    </w:p>
    <w:p w14:paraId="6245D9B8" w14:textId="77777777" w:rsidR="00A547C6" w:rsidRPr="004D74A5" w:rsidRDefault="00DE48F3" w:rsidP="00095700">
      <w:pPr>
        <w:pStyle w:val="Heading2"/>
      </w:pPr>
      <w:r w:rsidRPr="004D74A5">
        <w:t>Task 1 – Literature Review</w:t>
      </w:r>
    </w:p>
    <w:p w14:paraId="1D7FAD61" w14:textId="37EB9726" w:rsidR="00CE667C" w:rsidRPr="004D74A5" w:rsidRDefault="002D09A1" w:rsidP="00AD215D">
      <w:pPr>
        <w:pStyle w:val="NoSpacing"/>
        <w:spacing w:after="240"/>
      </w:pPr>
      <w:bookmarkStart w:id="0" w:name="_Hlk138957057"/>
      <w:r w:rsidRPr="004D74A5">
        <w:t>Completed.</w:t>
      </w:r>
    </w:p>
    <w:bookmarkEnd w:id="0"/>
    <w:p w14:paraId="6289AF39" w14:textId="77777777" w:rsidR="00DE48F3" w:rsidRDefault="00DE48F3" w:rsidP="00095700">
      <w:pPr>
        <w:pStyle w:val="Heading2"/>
      </w:pPr>
      <w:r w:rsidRPr="004D74A5">
        <w:t xml:space="preserve">Task 2 </w:t>
      </w:r>
      <w:r w:rsidR="00D663D7" w:rsidRPr="004D74A5">
        <w:t xml:space="preserve">– </w:t>
      </w:r>
      <w:r w:rsidRPr="004D74A5">
        <w:t xml:space="preserve">Identify </w:t>
      </w:r>
      <w:r w:rsidR="00A42EF2" w:rsidRPr="004D74A5">
        <w:t>P</w:t>
      </w:r>
      <w:r w:rsidRPr="004D74A5">
        <w:t xml:space="preserve">otential </w:t>
      </w:r>
      <w:r w:rsidR="00A42EF2" w:rsidRPr="004D74A5">
        <w:t>L</w:t>
      </w:r>
      <w:r w:rsidRPr="004D74A5">
        <w:t xml:space="preserve">imitations in </w:t>
      </w:r>
      <w:r w:rsidR="00A42EF2" w:rsidRPr="004D74A5">
        <w:t>C</w:t>
      </w:r>
      <w:r w:rsidRPr="004D74A5">
        <w:t xml:space="preserve">omponents and </w:t>
      </w:r>
      <w:r w:rsidR="00A42EF2" w:rsidRPr="004D74A5">
        <w:t>P</w:t>
      </w:r>
      <w:r w:rsidRPr="004D74A5">
        <w:t xml:space="preserve">ipeline </w:t>
      </w:r>
      <w:r w:rsidR="00A42EF2" w:rsidRPr="004D74A5">
        <w:t>C</w:t>
      </w:r>
      <w:r w:rsidRPr="004D74A5">
        <w:t>onditions</w:t>
      </w:r>
    </w:p>
    <w:p w14:paraId="363C9604" w14:textId="77777777" w:rsidR="00D133CE" w:rsidRDefault="00D133CE" w:rsidP="00464A21">
      <w:pPr>
        <w:spacing w:after="240"/>
      </w:pPr>
      <w:r>
        <w:t>Complete.</w:t>
      </w:r>
    </w:p>
    <w:p w14:paraId="5A899408" w14:textId="1763083A" w:rsidR="009D6F47" w:rsidRDefault="00BD050F" w:rsidP="00464A21">
      <w:pPr>
        <w:spacing w:after="240"/>
      </w:pPr>
      <w:r>
        <w:t xml:space="preserve">Although Task 2 is technically completed with the </w:t>
      </w:r>
      <w:r w:rsidR="00AE6610">
        <w:t>submission</w:t>
      </w:r>
      <w:r>
        <w:t xml:space="preserve"> of the elicitation survey</w:t>
      </w:r>
      <w:r w:rsidR="004B227C">
        <w:t xml:space="preserve"> to identify “</w:t>
      </w:r>
      <w:r w:rsidR="004B227C" w:rsidRPr="004B227C">
        <w:t xml:space="preserve">Potential Limitations in Components and Pipeline </w:t>
      </w:r>
      <w:r w:rsidR="00D07436" w:rsidRPr="004B227C">
        <w:t>Conditions</w:t>
      </w:r>
      <w:r w:rsidR="00D07436">
        <w:t>”</w:t>
      </w:r>
      <w:r>
        <w:t xml:space="preserve"> this </w:t>
      </w:r>
      <w:r w:rsidR="00AE6610">
        <w:t>area is</w:t>
      </w:r>
      <w:r>
        <w:t xml:space="preserve"> where additional information will be developed for years to come.  Therefore, Emc</w:t>
      </w:r>
      <w:r w:rsidRPr="00D2098B">
        <w:rPr>
          <w:vertAlign w:val="superscript"/>
        </w:rPr>
        <w:t>2</w:t>
      </w:r>
      <w:r>
        <w:t xml:space="preserve"> will provide updates </w:t>
      </w:r>
      <w:r w:rsidR="00DA47BA">
        <w:t xml:space="preserve">in these quarterly reports </w:t>
      </w:r>
      <w:r>
        <w:t>as appropriate when new information is obtained</w:t>
      </w:r>
      <w:r w:rsidR="0041634E">
        <w:t>,</w:t>
      </w:r>
      <w:r>
        <w:t xml:space="preserve"> even though it is beyond the scope of the project.</w:t>
      </w:r>
    </w:p>
    <w:p w14:paraId="26C9DFF5" w14:textId="507853C9" w:rsidR="00D133CE" w:rsidRDefault="0016216B" w:rsidP="00464A21">
      <w:pPr>
        <w:spacing w:after="240"/>
      </w:pPr>
      <w:r>
        <w:t xml:space="preserve">One aspect discussed later is mechanical damage, </w:t>
      </w:r>
      <w:r w:rsidR="00AE6610">
        <w:t>particularly</w:t>
      </w:r>
      <w:r>
        <w:t xml:space="preserve"> a dent-and-gouge defect.  This is a </w:t>
      </w:r>
      <w:r w:rsidR="00AE6610">
        <w:t>highly complex</w:t>
      </w:r>
      <w:r>
        <w:t xml:space="preserve"> type of flaw to evaluate, traditionally with lots of empiricism.  The past work we are aware of </w:t>
      </w:r>
      <w:r w:rsidR="00416C6E">
        <w:t>had flaws in air, but there is high plasticity, residual stresses, some thin-surface hardness transformation,</w:t>
      </w:r>
      <w:r>
        <w:t xml:space="preserve"> and microcracking with coating loss.  Hydrogen damage from internal gas </w:t>
      </w:r>
      <w:r>
        <w:lastRenderedPageBreak/>
        <w:t xml:space="preserve">transportation or even external hydrogen generation from moist soil and CP </w:t>
      </w:r>
      <w:r w:rsidR="00416C6E">
        <w:t>seems</w:t>
      </w:r>
      <w:r>
        <w:t xml:space="preserve"> very likely.  See later discussions.</w:t>
      </w:r>
    </w:p>
    <w:p w14:paraId="79ADCE2F" w14:textId="095DF132" w:rsidR="0016216B" w:rsidRDefault="0016216B" w:rsidP="00464A21">
      <w:pPr>
        <w:spacing w:after="240"/>
      </w:pPr>
      <w:r>
        <w:t xml:space="preserve">Hardspots are not </w:t>
      </w:r>
      <w:r w:rsidR="00AE6610">
        <w:t xml:space="preserve">new </w:t>
      </w:r>
      <w:r>
        <w:t xml:space="preserve">to this </w:t>
      </w:r>
      <w:r w:rsidR="00AE6610">
        <w:t>project's reporting, but we are doing some first-of-kind measurements of the residual stresses and flatness on actual hard spots obtained in vintage linepipe removed from service and made available. There will be</w:t>
      </w:r>
      <w:r>
        <w:t xml:space="preserve"> more discussion later.</w:t>
      </w:r>
    </w:p>
    <w:p w14:paraId="4E56DDA4" w14:textId="0D448E02" w:rsidR="00DE48F3" w:rsidRDefault="00B91808" w:rsidP="00095700">
      <w:pPr>
        <w:pStyle w:val="Heading2"/>
      </w:pPr>
      <w:r w:rsidRPr="004D74A5">
        <w:t>T</w:t>
      </w:r>
      <w:r w:rsidR="00DE48F3" w:rsidRPr="004D74A5">
        <w:t xml:space="preserve">ask 3 </w:t>
      </w:r>
      <w:r w:rsidR="00A63926" w:rsidRPr="004D74A5">
        <w:t xml:space="preserve">– </w:t>
      </w:r>
      <w:r w:rsidR="00DE48F3" w:rsidRPr="004D74A5">
        <w:t xml:space="preserve">Evaluate </w:t>
      </w:r>
      <w:r w:rsidR="00A42EF2" w:rsidRPr="004D74A5">
        <w:t>N</w:t>
      </w:r>
      <w:r w:rsidR="00DE48F3" w:rsidRPr="004D74A5">
        <w:t>on-</w:t>
      </w:r>
      <w:r w:rsidR="00DA7330" w:rsidRPr="004D74A5">
        <w:t>M</w:t>
      </w:r>
      <w:r w:rsidR="00DE48F3" w:rsidRPr="004D74A5">
        <w:t xml:space="preserve">etallic </w:t>
      </w:r>
      <w:r w:rsidR="00A42EF2" w:rsidRPr="004D74A5">
        <w:t>C</w:t>
      </w:r>
      <w:r w:rsidR="00DE48F3" w:rsidRPr="004D74A5">
        <w:t xml:space="preserve">omponents for </w:t>
      </w:r>
      <w:r w:rsidR="00A42EF2" w:rsidRPr="004D74A5">
        <w:t>R</w:t>
      </w:r>
      <w:r w:rsidR="00DE48F3" w:rsidRPr="004D74A5">
        <w:t xml:space="preserve">etrofit or </w:t>
      </w:r>
      <w:r w:rsidR="00A42EF2" w:rsidRPr="004D74A5">
        <w:t>R</w:t>
      </w:r>
      <w:r w:rsidR="00DE48F3" w:rsidRPr="004D74A5">
        <w:t>eplacement</w:t>
      </w:r>
    </w:p>
    <w:p w14:paraId="39B1EF52" w14:textId="21B29A47" w:rsidR="00E1400D" w:rsidRDefault="00E1400D" w:rsidP="00464A21">
      <w:pPr>
        <w:spacing w:after="240"/>
      </w:pPr>
      <w:r>
        <w:t>Completed.</w:t>
      </w:r>
      <w:r w:rsidR="0016216B">
        <w:t xml:space="preserve">  </w:t>
      </w:r>
      <w:r w:rsidR="00AE6610">
        <w:t>There is nothing</w:t>
      </w:r>
      <w:r w:rsidR="0016216B">
        <w:t xml:space="preserve"> additional to comment on at this time.</w:t>
      </w:r>
    </w:p>
    <w:p w14:paraId="47E77632" w14:textId="36CEA8B3" w:rsidR="00DE48F3" w:rsidRPr="008F1ABC" w:rsidRDefault="00DE48F3" w:rsidP="00095700">
      <w:pPr>
        <w:pStyle w:val="Heading2"/>
      </w:pPr>
      <w:r w:rsidRPr="008F1ABC">
        <w:t>Task 4</w:t>
      </w:r>
      <w:r w:rsidR="00A63926" w:rsidRPr="008F1ABC">
        <w:t xml:space="preserve"> – </w:t>
      </w:r>
      <w:r w:rsidRPr="008F1ABC">
        <w:t xml:space="preserve">Develop </w:t>
      </w:r>
      <w:r w:rsidR="00A42EF2" w:rsidRPr="008F1ABC">
        <w:t>A</w:t>
      </w:r>
      <w:r w:rsidRPr="008F1ABC">
        <w:t xml:space="preserve">ssessment and </w:t>
      </w:r>
      <w:r w:rsidR="00A42EF2" w:rsidRPr="008F1ABC">
        <w:t>R</w:t>
      </w:r>
      <w:r w:rsidRPr="008F1ABC">
        <w:t xml:space="preserve">epair </w:t>
      </w:r>
      <w:r w:rsidR="00A42EF2" w:rsidRPr="008F1ABC">
        <w:t>P</w:t>
      </w:r>
      <w:r w:rsidRPr="008F1ABC">
        <w:t>rocedure</w:t>
      </w:r>
      <w:r w:rsidR="00B005E8" w:rsidRPr="008F1ABC">
        <w:t>s</w:t>
      </w:r>
      <w:r w:rsidRPr="008F1ABC">
        <w:t xml:space="preserve"> for </w:t>
      </w:r>
      <w:r w:rsidR="00A42EF2" w:rsidRPr="008F1ABC">
        <w:t>I</w:t>
      </w:r>
      <w:r w:rsidRPr="008F1ABC">
        <w:t xml:space="preserve">dentified </w:t>
      </w:r>
      <w:r w:rsidR="000E7D95" w:rsidRPr="008F1ABC">
        <w:t>Anomalies</w:t>
      </w:r>
    </w:p>
    <w:p w14:paraId="454D5F02" w14:textId="7D1F3E57" w:rsidR="00D133CE" w:rsidRDefault="00E1400D" w:rsidP="00464A21">
      <w:pPr>
        <w:pStyle w:val="NoSpacing"/>
        <w:spacing w:after="240"/>
      </w:pPr>
      <w:bookmarkStart w:id="1" w:name="_Hlk156312653"/>
      <w:r>
        <w:t xml:space="preserve">As part of the repair assessment procedure, we have been working on the general methodology to better assess the critical flaw size evaluations.  </w:t>
      </w:r>
      <w:r w:rsidR="00AE6610">
        <w:t>For</w:t>
      </w:r>
      <w:r>
        <w:t xml:space="preserve"> example, we previously showed the hydrogen concentration at the root of a fillet weld in a Type B repair sleeve.  The hydrogen concentration is higher due to the weld residual stresses and the geometry.  Simple hydrogen C(T) specimen autoclave test data is just a reference toughness for a particular hydrogen partial pressure in the autoclave with the C(T) specimen constraint condition.  What is needed is an adjustment from the service Type B repair sleeve hydrogen concentration near the </w:t>
      </w:r>
      <w:r w:rsidR="00FB68A3">
        <w:t>crack-tip region and a reference to autoclave testing to get the appropriate toughness for similar crack-tip hydrogen concentration and constraint conditions</w:t>
      </w:r>
      <w:r>
        <w:t xml:space="preserve">.  As shown below, there is a considerable discrepancy </w:t>
      </w:r>
      <w:r w:rsidR="00FB68A3">
        <w:t>from the autoclave testing to get to unusual service conditions</w:t>
      </w:r>
      <w:r>
        <w:t xml:space="preserve">.  Some education is needed to get the hydrogen autoclave test engineers to understand why they need to </w:t>
      </w:r>
      <w:r w:rsidR="00204B1E">
        <w:t xml:space="preserve">test specimens with standard ASTM geometries so that the data they develop can be useful in doing service flaw evaluations. </w:t>
      </w:r>
    </w:p>
    <w:p w14:paraId="765C8D39" w14:textId="2B994C36" w:rsidR="00204B1E" w:rsidRDefault="00204B1E" w:rsidP="00464A21">
      <w:pPr>
        <w:pStyle w:val="NoSpacing"/>
        <w:spacing w:after="240"/>
      </w:pPr>
      <w:r>
        <w:t xml:space="preserve">DOPT/PHMSA also </w:t>
      </w:r>
      <w:r w:rsidR="00AE6610">
        <w:t>received an RFP request for</w:t>
      </w:r>
      <w:r>
        <w:t xml:space="preserve"> more detailed repair evaluations for hydrogen testing, where the fundamental work and scoping calculations developed in this task will be quite useful.</w:t>
      </w:r>
    </w:p>
    <w:bookmarkEnd w:id="1"/>
    <w:p w14:paraId="72E19E80" w14:textId="77777777" w:rsidR="00A547C6" w:rsidRPr="007A6A25" w:rsidRDefault="00A547C6" w:rsidP="00095700">
      <w:pPr>
        <w:pStyle w:val="Heading2"/>
      </w:pPr>
      <w:r w:rsidRPr="007A6A25">
        <w:t>Task 5 – Assess Critical Flaw Sizes and Respective Detection Thresholds</w:t>
      </w:r>
    </w:p>
    <w:p w14:paraId="24B340A5" w14:textId="63B207CB" w:rsidR="001C4FA2" w:rsidRDefault="006C2E77" w:rsidP="00464A21">
      <w:pPr>
        <w:pStyle w:val="NoSpacing"/>
        <w:spacing w:after="240"/>
        <w:rPr>
          <w:strike/>
        </w:rPr>
      </w:pPr>
      <w:r>
        <w:t xml:space="preserve">During the last quarter, </w:t>
      </w:r>
      <w:r w:rsidR="00AE6610">
        <w:t>Prof. Gao of the University of Akron completed the additional efforts in Task 5.1. Some of his results, along with results from Subtask 5.2, were summarized in an IPC 2024 paper (sent separately to Louis Cardenas, the project's TTI). The review comments were very complimentary. Below, the focused continuing efforts underway are described</w:t>
      </w:r>
      <w:r w:rsidR="00204B1E">
        <w:t>.</w:t>
      </w:r>
    </w:p>
    <w:p w14:paraId="688DF106" w14:textId="139BACD7" w:rsidR="00A547C6" w:rsidRDefault="00A547C6" w:rsidP="00095700">
      <w:pPr>
        <w:pStyle w:val="Heading2"/>
      </w:pPr>
      <w:r w:rsidRPr="00AD215D">
        <w:t xml:space="preserve">Subtask 5.1 </w:t>
      </w:r>
      <w:r w:rsidR="00292212">
        <w:t xml:space="preserve">– </w:t>
      </w:r>
      <w:r w:rsidRPr="00AD215D">
        <w:t>Hydrogen Diffusion in Steels under the Influence of Stress and Plastic Deformation and the</w:t>
      </w:r>
      <w:r w:rsidR="00AD215D" w:rsidRPr="00AD215D">
        <w:t xml:space="preserve"> </w:t>
      </w:r>
      <w:r w:rsidRPr="00AD215D">
        <w:t xml:space="preserve">Resulting Effects on Damage Progression and Fracture Toughness – </w:t>
      </w:r>
      <w:r w:rsidR="00035508" w:rsidRPr="00AD215D">
        <w:t xml:space="preserve">Development of </w:t>
      </w:r>
      <w:r w:rsidRPr="00AD215D">
        <w:t>Fundamental FE Evaluation</w:t>
      </w:r>
      <w:r w:rsidR="00035508" w:rsidRPr="00AD215D">
        <w:t xml:space="preserve"> Methods</w:t>
      </w:r>
    </w:p>
    <w:p w14:paraId="5A0CC619" w14:textId="72A9A2DD" w:rsidR="00D133CE" w:rsidRDefault="000021AF" w:rsidP="00B142E9">
      <w:pPr>
        <w:spacing w:after="120"/>
      </w:pPr>
      <w:r>
        <w:t xml:space="preserve">During the last quarter, we have been working with Prof. X Gao of </w:t>
      </w:r>
      <w:r w:rsidR="00FB68A3">
        <w:t xml:space="preserve">the </w:t>
      </w:r>
      <w:r>
        <w:t>University of Akron to conduct three additional hydrogen concentration sensitivity studies.  These cases are the following.</w:t>
      </w:r>
    </w:p>
    <w:p w14:paraId="40423C18" w14:textId="6B5A1733" w:rsidR="00D133CE" w:rsidRDefault="00051892" w:rsidP="00434D56">
      <w:pPr>
        <w:pStyle w:val="ListParagraph"/>
        <w:numPr>
          <w:ilvl w:val="0"/>
          <w:numId w:val="3"/>
        </w:numPr>
      </w:pPr>
      <w:r>
        <w:t>Local hydrogen concentration at crack tip v</w:t>
      </w:r>
      <w:r w:rsidR="000021AF">
        <w:t>ersu</w:t>
      </w:r>
      <w:r>
        <w:t>s J</w:t>
      </w:r>
      <w:r w:rsidR="000021AF" w:rsidRPr="000021AF">
        <w:rPr>
          <w:vertAlign w:val="subscript"/>
        </w:rPr>
        <w:t>i</w:t>
      </w:r>
      <w:r>
        <w:t xml:space="preserve"> from autoclave testing.  </w:t>
      </w:r>
      <w:r w:rsidR="000021AF">
        <w:t xml:space="preserve">This is being done since the residual stresses and plastic strains in the material in autoclave testing may not </w:t>
      </w:r>
      <w:r w:rsidR="00204B1E">
        <w:t xml:space="preserve">replicate </w:t>
      </w:r>
      <w:r w:rsidR="000021AF">
        <w:t xml:space="preserve">significant pragmatic pipeline integrity concerns, i.e., </w:t>
      </w:r>
      <w:r w:rsidR="00204B1E">
        <w:t>c</w:t>
      </w:r>
      <w:r w:rsidR="000021AF">
        <w:t>rack in a Type B repair sleeve fillet weld, cracks in hard spots, cracks in hard ERW, flaws in hot taps welds</w:t>
      </w:r>
      <w:r w:rsidR="00204B1E">
        <w:t xml:space="preserve"> (new hot taps for hydrogen injection or older hot taps)</w:t>
      </w:r>
      <w:r w:rsidR="000021AF">
        <w:t>, etc.</w:t>
      </w:r>
    </w:p>
    <w:p w14:paraId="047546EC" w14:textId="0971F2DE" w:rsidR="00051892" w:rsidRDefault="00051892" w:rsidP="00434D56">
      <w:pPr>
        <w:pStyle w:val="ListParagraph"/>
        <w:numPr>
          <w:ilvl w:val="0"/>
          <w:numId w:val="3"/>
        </w:numPr>
      </w:pPr>
      <w:r>
        <w:t xml:space="preserve">SENT testing with different a/t.  </w:t>
      </w:r>
      <w:r w:rsidR="000021AF">
        <w:t xml:space="preserve">This is </w:t>
      </w:r>
      <w:r w:rsidR="00204B1E">
        <w:t xml:space="preserve">being </w:t>
      </w:r>
      <w:r w:rsidR="000021AF">
        <w:t xml:space="preserve">done since the toughness of a surface-cracked pipe decreases with increasing a/t (or a/W in a SEN(T) specimen).  </w:t>
      </w:r>
      <w:r w:rsidR="00204B1E">
        <w:t>T</w:t>
      </w:r>
      <w:r w:rsidR="000021AF">
        <w:t xml:space="preserve">he near crack-tip hydrogen concentration </w:t>
      </w:r>
      <w:r w:rsidR="00204B1E">
        <w:t xml:space="preserve">may </w:t>
      </w:r>
      <w:r w:rsidR="000021AF">
        <w:t xml:space="preserve">change significantly with the a/W, which implies that the toughness changes relative to the </w:t>
      </w:r>
      <w:r w:rsidR="00204B1E">
        <w:t xml:space="preserve">different </w:t>
      </w:r>
      <w:r w:rsidR="000021AF">
        <w:t>hydrogen concentration</w:t>
      </w:r>
      <w:r w:rsidR="00204B1E">
        <w:t>s</w:t>
      </w:r>
      <w:r w:rsidR="000021AF">
        <w:t>.</w:t>
      </w:r>
    </w:p>
    <w:p w14:paraId="484E1893" w14:textId="018F420E" w:rsidR="00051892" w:rsidRDefault="00051892" w:rsidP="00464A21">
      <w:pPr>
        <w:pStyle w:val="ListParagraph"/>
        <w:numPr>
          <w:ilvl w:val="0"/>
          <w:numId w:val="3"/>
        </w:numPr>
        <w:spacing w:after="240"/>
      </w:pPr>
      <w:r>
        <w:lastRenderedPageBreak/>
        <w:t xml:space="preserve">Axial </w:t>
      </w:r>
      <w:r w:rsidR="00152B34">
        <w:t>surface crack</w:t>
      </w:r>
      <w:r w:rsidR="0000400F">
        <w:t xml:space="preserve"> in an </w:t>
      </w:r>
      <w:r>
        <w:t>ERW seam</w:t>
      </w:r>
      <w:r w:rsidR="0000400F">
        <w:t xml:space="preserve"> weld evaluation.  Most burst pressure analyses assume the material in the ligament of the surface crack is the same as the base metal, while results for the last quarterly report showed that using the weld metal strength in the ligament (the </w:t>
      </w:r>
      <w:r w:rsidR="00AE6610">
        <w:t>actual</w:t>
      </w:r>
      <w:r w:rsidR="0000400F">
        <w:t xml:space="preserve"> case) reduces the crack driving force.  If the applied J is smaller from less plasticity, then there may not be as much hydrogen concentration in the weld metal as </w:t>
      </w:r>
      <w:r w:rsidR="00152B34">
        <w:t xml:space="preserve">in </w:t>
      </w:r>
      <w:r w:rsidR="0000400F">
        <w:t xml:space="preserve">the base metal case.  </w:t>
      </w:r>
    </w:p>
    <w:p w14:paraId="4689F45F" w14:textId="070EB1BC" w:rsidR="0000400F" w:rsidRDefault="0000400F" w:rsidP="00464A21">
      <w:pPr>
        <w:spacing w:after="240"/>
      </w:pPr>
      <w:r>
        <w:t xml:space="preserve">Of these </w:t>
      </w:r>
      <w:r w:rsidR="00D9078B">
        <w:t>three</w:t>
      </w:r>
      <w:r>
        <w:t xml:space="preserve"> cases, Case 3 information was readily available and was completed.  It is discussed briefly below.</w:t>
      </w:r>
      <w:r w:rsidR="00510E18">
        <w:t xml:space="preserve">  The other Cases are also described </w:t>
      </w:r>
      <w:r w:rsidR="00152B34">
        <w:t>afterward</w:t>
      </w:r>
      <w:r w:rsidR="00510E18">
        <w:t>.</w:t>
      </w:r>
    </w:p>
    <w:p w14:paraId="1C2EF8F0" w14:textId="6760CF79" w:rsidR="0000400F" w:rsidRPr="0000400F" w:rsidRDefault="0000400F" w:rsidP="00095700">
      <w:pPr>
        <w:spacing w:after="60"/>
        <w:rPr>
          <w:b/>
          <w:bCs/>
          <w:i/>
          <w:iCs/>
        </w:rPr>
      </w:pPr>
      <w:r w:rsidRPr="0000400F">
        <w:rPr>
          <w:b/>
          <w:bCs/>
          <w:i/>
          <w:iCs/>
        </w:rPr>
        <w:t xml:space="preserve">Hydrogen Concentration in </w:t>
      </w:r>
      <w:r w:rsidR="0047421E">
        <w:rPr>
          <w:b/>
          <w:bCs/>
          <w:i/>
          <w:iCs/>
        </w:rPr>
        <w:t xml:space="preserve">an </w:t>
      </w:r>
      <w:r w:rsidRPr="0000400F">
        <w:rPr>
          <w:b/>
          <w:bCs/>
          <w:i/>
          <w:iCs/>
        </w:rPr>
        <w:t xml:space="preserve">ERW </w:t>
      </w:r>
      <w:r w:rsidR="0047421E">
        <w:rPr>
          <w:b/>
          <w:bCs/>
          <w:i/>
          <w:iCs/>
        </w:rPr>
        <w:t xml:space="preserve">Axial Surface-Cracked </w:t>
      </w:r>
      <w:r>
        <w:rPr>
          <w:b/>
          <w:bCs/>
          <w:i/>
          <w:iCs/>
        </w:rPr>
        <w:t>S</w:t>
      </w:r>
      <w:r w:rsidRPr="0000400F">
        <w:rPr>
          <w:b/>
          <w:bCs/>
          <w:i/>
          <w:iCs/>
        </w:rPr>
        <w:t xml:space="preserve">eam </w:t>
      </w:r>
      <w:r>
        <w:rPr>
          <w:b/>
          <w:bCs/>
          <w:i/>
          <w:iCs/>
        </w:rPr>
        <w:t>W</w:t>
      </w:r>
      <w:r w:rsidRPr="0000400F">
        <w:rPr>
          <w:b/>
          <w:bCs/>
          <w:i/>
          <w:iCs/>
        </w:rPr>
        <w:t>eld</w:t>
      </w:r>
    </w:p>
    <w:p w14:paraId="60A49D5B" w14:textId="5C419C85" w:rsidR="0047421E" w:rsidRPr="000A0888" w:rsidRDefault="0000400F" w:rsidP="00464A21">
      <w:pPr>
        <w:spacing w:after="240"/>
      </w:pPr>
      <w:r>
        <w:t>The hydrogen concentration differences for a</w:t>
      </w:r>
      <w:r w:rsidR="00D9078B">
        <w:t xml:space="preserve">n external axial </w:t>
      </w:r>
      <w:r>
        <w:t xml:space="preserve">surface crack in an ERW seam weld </w:t>
      </w:r>
      <w:r w:rsidR="00D9078B">
        <w:t xml:space="preserve">of moderate hardness </w:t>
      </w:r>
      <w:r w:rsidR="00152B34">
        <w:t>were</w:t>
      </w:r>
      <w:r w:rsidR="0047421E">
        <w:t xml:space="preserve"> evaluated </w:t>
      </w:r>
      <w:r>
        <w:t xml:space="preserve">by FE analyses.  </w:t>
      </w:r>
      <w:r w:rsidR="0047421E">
        <w:t xml:space="preserve">In the last quarterly report, </w:t>
      </w:r>
      <w:r w:rsidR="00D9078B">
        <w:t xml:space="preserve">it was shown that </w:t>
      </w:r>
      <w:r w:rsidR="0047421E">
        <w:t xml:space="preserve">the </w:t>
      </w:r>
      <w:r>
        <w:t xml:space="preserve">hardness of the weld in the FE analyses causes the crack-driving force to decrease compared to assuming the ligament of the surface crack has the same strength as the base metal.  </w:t>
      </w:r>
      <w:r w:rsidR="0047421E">
        <w:t>One of the significantly different crack</w:t>
      </w:r>
      <w:r w:rsidR="00510E18">
        <w:t>-</w:t>
      </w:r>
      <w:r w:rsidR="0047421E">
        <w:t xml:space="preserve">size cases is shown in </w:t>
      </w:r>
      <w:r w:rsidR="000A0888">
        <w:fldChar w:fldCharType="begin"/>
      </w:r>
      <w:r w:rsidR="000A0888">
        <w:instrText xml:space="preserve"> REF _Ref170746174 \h </w:instrText>
      </w:r>
      <w:r w:rsidR="000A0888">
        <w:fldChar w:fldCharType="separate"/>
      </w:r>
      <w:r w:rsidR="00677B86">
        <w:t xml:space="preserve">Figure </w:t>
      </w:r>
      <w:r w:rsidR="00677B86">
        <w:rPr>
          <w:noProof/>
        </w:rPr>
        <w:t>1</w:t>
      </w:r>
      <w:r w:rsidR="000A0888">
        <w:fldChar w:fldCharType="end"/>
      </w:r>
      <w:r w:rsidR="000A0888">
        <w:t xml:space="preserve">, where the seam weld crack was </w:t>
      </w:r>
      <w:r w:rsidR="00152B34">
        <w:t>40 percent</w:t>
      </w:r>
      <w:r w:rsidR="000A0888">
        <w:t xml:space="preserve"> of the thickness and for a long crack case (t/c=0.01</w:t>
      </w:r>
      <w:r w:rsidR="00510E18">
        <w:t>, t=thickness, c=half axial crack length</w:t>
      </w:r>
      <w:r w:rsidR="000A0888">
        <w:t>).  In this case</w:t>
      </w:r>
      <w:r w:rsidR="00AE6610">
        <w:t>,</w:t>
      </w:r>
      <w:r w:rsidR="000A0888">
        <w:t xml:space="preserve"> at a pressure of 72% SMYS</w:t>
      </w:r>
      <w:r w:rsidR="00D9078B">
        <w:t>,</w:t>
      </w:r>
      <w:r w:rsidR="000A0888">
        <w:t xml:space="preserve"> the J</w:t>
      </w:r>
      <w:r w:rsidR="00D9078B">
        <w:noBreakHyphen/>
      </w:r>
      <w:r w:rsidR="000A0888">
        <w:t>applied was about 50 in-lb/in</w:t>
      </w:r>
      <w:r w:rsidR="000A0888">
        <w:rPr>
          <w:vertAlign w:val="superscript"/>
        </w:rPr>
        <w:t>2</w:t>
      </w:r>
      <w:r w:rsidR="000A0888">
        <w:t xml:space="preserve"> for the weld metal FE model and about 250 in-lb/in</w:t>
      </w:r>
      <w:r w:rsidR="000A0888">
        <w:rPr>
          <w:vertAlign w:val="superscript"/>
        </w:rPr>
        <w:t>2</w:t>
      </w:r>
      <w:r w:rsidR="000A0888">
        <w:t xml:space="preserve"> for the all-base-metal case.  Another way of looking at the same results is if the weld toughness was 50 in-lb/in</w:t>
      </w:r>
      <w:r w:rsidR="000A0888">
        <w:rPr>
          <w:vertAlign w:val="superscript"/>
        </w:rPr>
        <w:t>2</w:t>
      </w:r>
      <w:r w:rsidR="000A0888">
        <w:t xml:space="preserve">, then the weld FE case </w:t>
      </w:r>
      <w:r w:rsidR="00152B34">
        <w:t>gives</w:t>
      </w:r>
      <w:r w:rsidR="000A0888">
        <w:t xml:space="preserve"> a failure pressure of ~1,200 psig, while the all-base-metal strength FE case gives a failure pressure of 600 psig.  So, the typical burst pressure models that most operators use should be quite conservative</w:t>
      </w:r>
      <w:r w:rsidR="00D9078B">
        <w:t xml:space="preserve"> unless the models are used to calculate the toughness from a service failure or pipe </w:t>
      </w:r>
      <w:r w:rsidR="009B7118">
        <w:t xml:space="preserve">burst </w:t>
      </w:r>
      <w:r w:rsidR="00D9078B">
        <w:t>test</w:t>
      </w:r>
      <w:r w:rsidR="00510E18">
        <w:t xml:space="preserve"> where they would overpredict the material toughness from service failures or full-scale pipe burst test data.</w:t>
      </w:r>
    </w:p>
    <w:p w14:paraId="758035B1" w14:textId="5298CD32" w:rsidR="0047421E" w:rsidRDefault="0047421E" w:rsidP="00B142E9">
      <w:pPr>
        <w:jc w:val="center"/>
      </w:pPr>
      <w:r>
        <w:rPr>
          <w:noProof/>
        </w:rPr>
        <w:drawing>
          <wp:inline distT="0" distB="0" distL="0" distR="0" wp14:anchorId="4B04E7C8" wp14:editId="39277BC1">
            <wp:extent cx="4275117" cy="2235718"/>
            <wp:effectExtent l="0" t="0" r="0" b="0"/>
            <wp:docPr id="929392840" name="Picture 12" descr="A graph of a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2840" name="Picture 12" descr="A graph of a pressur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156" t="14784" r="4830" b="5630"/>
                    <a:stretch/>
                  </pic:blipFill>
                  <pic:spPr bwMode="auto">
                    <a:xfrm>
                      <a:off x="0" y="0"/>
                      <a:ext cx="4300111" cy="2248789"/>
                    </a:xfrm>
                    <a:prstGeom prst="rect">
                      <a:avLst/>
                    </a:prstGeom>
                    <a:noFill/>
                    <a:ln>
                      <a:noFill/>
                    </a:ln>
                    <a:extLst>
                      <a:ext uri="{53640926-AAD7-44D8-BBD7-CCE9431645EC}">
                        <a14:shadowObscured xmlns:a14="http://schemas.microsoft.com/office/drawing/2010/main"/>
                      </a:ext>
                    </a:extLst>
                  </pic:spPr>
                </pic:pic>
              </a:graphicData>
            </a:graphic>
          </wp:inline>
        </w:drawing>
      </w:r>
    </w:p>
    <w:p w14:paraId="0C704E0D" w14:textId="0E6A93D4" w:rsidR="0047421E" w:rsidRDefault="0047421E" w:rsidP="00464A21">
      <w:pPr>
        <w:pStyle w:val="Caption"/>
        <w:spacing w:after="240"/>
        <w:ind w:left="990" w:hanging="990"/>
        <w:jc w:val="left"/>
      </w:pPr>
      <w:bookmarkStart w:id="2" w:name="_Ref170746174"/>
      <w:r>
        <w:t xml:space="preserve">Figure </w:t>
      </w:r>
      <w:r>
        <w:fldChar w:fldCharType="begin"/>
      </w:r>
      <w:r>
        <w:instrText xml:space="preserve"> SEQ Figure \* ARABIC </w:instrText>
      </w:r>
      <w:r>
        <w:fldChar w:fldCharType="separate"/>
      </w:r>
      <w:r w:rsidR="002B3336">
        <w:rPr>
          <w:noProof/>
        </w:rPr>
        <w:t>1</w:t>
      </w:r>
      <w:r>
        <w:fldChar w:fldCharType="end"/>
      </w:r>
      <w:bookmarkEnd w:id="2"/>
      <w:r>
        <w:tab/>
        <w:t>Results of FE analyses of an axial surface crack (a/t=0.4 and longer crack length case of t/c=0.01) in an ERW seam weld with either</w:t>
      </w:r>
      <w:r w:rsidR="00510E18">
        <w:t>:</w:t>
      </w:r>
      <w:r w:rsidR="009B7118">
        <w:t xml:space="preserve"> </w:t>
      </w:r>
      <w:r>
        <w:t xml:space="preserve"> a) including the weld metal strength in the whole weldment that has the crack in it, base metal strength </w:t>
      </w:r>
      <w:r w:rsidR="009B7118">
        <w:t xml:space="preserve">was </w:t>
      </w:r>
      <w:r>
        <w:t>in the rest of the pipe</w:t>
      </w:r>
      <w:r w:rsidR="00F257DF">
        <w:t>,</w:t>
      </w:r>
      <w:r>
        <w:t xml:space="preserve"> or b) assuming the entire pipe has the base metal strength (as in </w:t>
      </w:r>
      <w:r w:rsidR="009B7118" w:rsidRPr="009B7118">
        <w:rPr>
          <w:i/>
          <w:iCs/>
          <w:u w:val="single"/>
        </w:rPr>
        <w:t>all</w:t>
      </w:r>
      <w:r w:rsidR="009B7118">
        <w:t xml:space="preserve"> </w:t>
      </w:r>
      <w:r>
        <w:t>burst pressure models)</w:t>
      </w:r>
    </w:p>
    <w:p w14:paraId="35A805A4" w14:textId="55E2A0C6" w:rsidR="0000400F" w:rsidRDefault="000A0888" w:rsidP="00464A21">
      <w:pPr>
        <w:spacing w:after="240"/>
      </w:pPr>
      <w:r>
        <w:t>Using th</w:t>
      </w:r>
      <w:r w:rsidR="009B7118">
        <w:t>ese</w:t>
      </w:r>
      <w:r>
        <w:t xml:space="preserve"> same FE </w:t>
      </w:r>
      <w:r w:rsidR="009B7118">
        <w:t>cases</w:t>
      </w:r>
      <w:r>
        <w:t xml:space="preserve">, the hydrogen concentration was calculated at a pressure corresponding to 72% SMYS.  </w:t>
      </w:r>
      <w:r w:rsidR="0000400F">
        <w:t xml:space="preserve">For </w:t>
      </w:r>
      <w:r w:rsidR="009B7118">
        <w:t>the we</w:t>
      </w:r>
      <w:r w:rsidR="00510E18">
        <w:t>l</w:t>
      </w:r>
      <w:r w:rsidR="009B7118">
        <w:t>d strength case</w:t>
      </w:r>
      <w:r w:rsidR="0000400F">
        <w:t>, there would be less plasticity but higher elastic hydrostatic stresses</w:t>
      </w:r>
      <w:r w:rsidR="00F257DF">
        <w:t>,</w:t>
      </w:r>
      <w:r>
        <w:t xml:space="preserve"> </w:t>
      </w:r>
      <w:r w:rsidR="009B7118">
        <w:t>resulting in quite different hydrogen concentrations near the crack tip.</w:t>
      </w:r>
      <w:r w:rsidR="0000400F">
        <w:t xml:space="preserve">  The hydrogen transport and concentration are a function of plastic strain and the hydrostatic stresses.  So, there is a trade-off for the hydrogen in the ERW seam weld when including the higher weld </w:t>
      </w:r>
      <w:r w:rsidR="009B7118">
        <w:t xml:space="preserve">metal </w:t>
      </w:r>
      <w:r w:rsidR="0000400F">
        <w:t>strength</w:t>
      </w:r>
      <w:r w:rsidR="00F257DF">
        <w:t>,</w:t>
      </w:r>
      <w:r w:rsidR="0000400F">
        <w:t xml:space="preserve"> and that is </w:t>
      </w:r>
      <w:r w:rsidR="0000400F">
        <w:lastRenderedPageBreak/>
        <w:t>probably different than assuming the base metal strength in the ligament that gives much higher plastic strains</w:t>
      </w:r>
      <w:r w:rsidR="00510E18">
        <w:t xml:space="preserve"> but lower hydrostatic stresses</w:t>
      </w:r>
      <w:r w:rsidR="0000400F">
        <w:t xml:space="preserve">.  </w:t>
      </w:r>
    </w:p>
    <w:p w14:paraId="4550C298" w14:textId="7732162A" w:rsidR="007E1558" w:rsidRDefault="007E1558" w:rsidP="00464A21">
      <w:pPr>
        <w:spacing w:after="240"/>
      </w:pPr>
      <w:r>
        <w:t>As given in several of the prior quarterly reports, the h</w:t>
      </w:r>
      <w:r w:rsidRPr="007E1558">
        <w:t>ydrogen reside</w:t>
      </w:r>
      <w:r w:rsidR="00510E18">
        <w:t>s</w:t>
      </w:r>
      <w:r w:rsidRPr="007E1558">
        <w:t xml:space="preserve"> either at normal interstitial lattice sites (NILS) or trapping sites generated by plastic straining</w:t>
      </w:r>
      <w:r>
        <w:t xml:space="preserve">, where </w:t>
      </w:r>
    </w:p>
    <w:p w14:paraId="2D15B42F" w14:textId="2A7A1B50" w:rsidR="007E1558" w:rsidRPr="0047421E" w:rsidRDefault="007E1558" w:rsidP="00755A6A">
      <w:pPr>
        <w:tabs>
          <w:tab w:val="center" w:pos="4680"/>
        </w:tabs>
        <w:ind w:firstLine="720"/>
        <w:rPr>
          <w:sz w:val="22"/>
          <w:szCs w:val="22"/>
        </w:rPr>
      </w:pPr>
      <w:r>
        <w:rPr>
          <w:sz w:val="22"/>
          <w:szCs w:val="22"/>
        </w:rPr>
        <w:tab/>
      </w:r>
      <w:r w:rsidRPr="007E1558">
        <w:rPr>
          <w:noProof/>
          <w:sz w:val="22"/>
          <w:szCs w:val="22"/>
        </w:rPr>
        <mc:AlternateContent>
          <mc:Choice Requires="wps">
            <w:drawing>
              <wp:inline distT="0" distB="0" distL="0" distR="0" wp14:anchorId="5A524E3A" wp14:editId="04397DCC">
                <wp:extent cx="2389180" cy="307777"/>
                <wp:effectExtent l="0" t="0" r="0" b="0"/>
                <wp:docPr id="6" name="Rectangle 5">
                  <a:extLst xmlns:a="http://schemas.openxmlformats.org/drawingml/2006/main">
                    <a:ext uri="{FF2B5EF4-FFF2-40B4-BE49-F238E27FC236}">
                      <a16:creationId xmlns:a16="http://schemas.microsoft.com/office/drawing/2014/main" id="{F524FCB9-EC39-7C15-E4B6-5B4EC734CF00}"/>
                    </a:ext>
                  </a:extLst>
                </wp:docPr>
                <wp:cNvGraphicFramePr/>
                <a:graphic xmlns:a="http://schemas.openxmlformats.org/drawingml/2006/main">
                  <a:graphicData uri="http://schemas.microsoft.com/office/word/2010/wordprocessingShape">
                    <wps:wsp>
                      <wps:cNvSpPr/>
                      <wps:spPr>
                        <a:xfrm>
                          <a:off x="0" y="0"/>
                          <a:ext cx="2389180" cy="307777"/>
                        </a:xfrm>
                        <a:prstGeom prst="rect">
                          <a:avLst/>
                        </a:prstGeom>
                      </wps:spPr>
                      <wps:txbx>
                        <w:txbxContent>
                          <w:p w14:paraId="04D2652F" w14:textId="42AE46E9" w:rsidR="007E1558" w:rsidRPr="007E1558" w:rsidRDefault="00E15015" w:rsidP="007E1558">
                            <w:pPr>
                              <w:jc w:val="center"/>
                              <w:rPr>
                                <w:rFonts w:ascii="Cambria Math" w:hAnsi="+mn-cs" w:cstheme="minorBidi"/>
                                <w:i/>
                                <w:iCs/>
                                <w:color w:val="000000" w:themeColor="text1"/>
                                <w:kern w:val="24"/>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C</m:t>
                                    </m:r>
                                  </m:e>
                                  <m:sub>
                                    <m:r>
                                      <w:rPr>
                                        <w:rFonts w:ascii="Cambria Math" w:eastAsiaTheme="minorEastAsia" w:hAnsi="Cambria Math" w:cstheme="minorBidi"/>
                                        <w:color w:val="000000" w:themeColor="text1"/>
                                        <w:kern w:val="24"/>
                                      </w:rPr>
                                      <m:t>Total</m:t>
                                    </m:r>
                                  </m:sub>
                                </m:sSub>
                                <m:r>
                                  <w:rPr>
                                    <w:rFonts w:ascii="Cambria Math" w:eastAsiaTheme="minorEastAsia" w:hAnsi="Cambria Math" w:cstheme="minorBidi"/>
                                    <w:color w:val="000000" w:themeColor="text1"/>
                                    <w:kern w:val="24"/>
                                  </w:rPr>
                                  <m:t xml:space="preserve">  </m:t>
                                </m:r>
                                <m:eqArr>
                                  <m:eqArrPr>
                                    <m:ctrlPr>
                                      <w:rPr>
                                        <w:rFonts w:ascii="Cambria Math" w:eastAsiaTheme="minorEastAsia" w:hAnsi="Cambria Math" w:cstheme="minorBidi"/>
                                        <w:i/>
                                        <w:iCs/>
                                        <w:color w:val="000000" w:themeColor="text1"/>
                                        <w:kern w:val="24"/>
                                      </w:rPr>
                                    </m:ctrlPr>
                                  </m:eqArrPr>
                                  <m:e>
                                    <m:r>
                                      <w:rPr>
                                        <w:rFonts w:ascii="Cambria Math" w:hAnsi="Cambria Math" w:cstheme="minorBidi"/>
                                        <w:color w:val="000000" w:themeColor="text1"/>
                                        <w:kern w:val="24"/>
                                      </w:rPr>
                                      <m:t xml:space="preserve">&amp;= </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C</m:t>
                                        </m:r>
                                      </m:e>
                                      <m:sub>
                                        <m:r>
                                          <w:rPr>
                                            <w:rFonts w:ascii="Cambria Math" w:hAnsi="Cambria Math" w:cstheme="minorBidi"/>
                                            <w:color w:val="000000" w:themeColor="text1"/>
                                            <w:kern w:val="24"/>
                                          </w:rPr>
                                          <m:t>L</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C</m:t>
                                        </m:r>
                                      </m:e>
                                      <m:sub>
                                        <m:r>
                                          <w:rPr>
                                            <w:rFonts w:ascii="Cambria Math" w:hAnsi="Cambria Math" w:cstheme="minorBidi"/>
                                            <w:color w:val="000000" w:themeColor="text1"/>
                                            <w:kern w:val="24"/>
                                          </w:rPr>
                                          <m:t>T</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θ</m:t>
                                        </m:r>
                                      </m:e>
                                      <m:sub>
                                        <m:r>
                                          <w:rPr>
                                            <w:rFonts w:ascii="Cambria Math" w:hAnsi="Cambria Math" w:cstheme="minorBidi"/>
                                            <w:color w:val="000000" w:themeColor="text1"/>
                                            <w:kern w:val="24"/>
                                          </w:rPr>
                                          <m:t>L</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L</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θ</m:t>
                                        </m:r>
                                      </m:e>
                                      <m:sub>
                                        <m:r>
                                          <w:rPr>
                                            <w:rFonts w:ascii="Cambria Math" w:hAnsi="Cambria Math" w:cstheme="minorBidi"/>
                                            <w:color w:val="000000" w:themeColor="text1"/>
                                            <w:kern w:val="24"/>
                                          </w:rPr>
                                          <m:t>T</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T</m:t>
                                        </m:r>
                                      </m:sub>
                                    </m:sSub>
                                    <m:r>
                                      <w:rPr>
                                        <w:rFonts w:ascii="Cambria Math" w:hAnsi="Cambria Math" w:cstheme="minorBidi"/>
                                        <w:color w:val="000000" w:themeColor="text1"/>
                                        <w:kern w:val="24"/>
                                      </w:rPr>
                                      <m:t>#</m:t>
                                    </m:r>
                                  </m:e>
                                </m:eqArr>
                              </m:oMath>
                            </m:oMathPara>
                          </w:p>
                        </w:txbxContent>
                      </wps:txbx>
                      <wps:bodyPr wrap="none">
                        <a:spAutoFit/>
                      </wps:bodyPr>
                    </wps:wsp>
                  </a:graphicData>
                </a:graphic>
              </wp:inline>
            </w:drawing>
          </mc:Choice>
          <mc:Fallback>
            <w:pict>
              <v:rect w14:anchorId="5A524E3A" id="Rectangle 5" o:spid="_x0000_s1026" style="width:188.1pt;height:2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" filled="f" stroked="f">
                <v:textbox style="mso-fit-shape-to-text:t">
                  <w:txbxContent>
                    <w:p w14:paraId="04D2652F" w14:textId="42AE46E9" w:rsidR="007E1558" w:rsidRPr="007E1558" w:rsidRDefault="00843FD1" w:rsidP="007E1558">
                      <w:pPr>
                        <w:jc w:val="center"/>
                        <w:rPr>
                          <w:rFonts w:ascii="Cambria Math" w:hAnsi="+mn-cs" w:cstheme="minorBidi"/>
                          <w:i/>
                          <w:iCs/>
                          <w:color w:val="000000" w:themeColor="text1"/>
                          <w:kern w:val="24"/>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eastAsiaTheme="minorEastAsia" w:hAnsi="Cambria Math" w:cstheme="minorBidi"/>
                                  <w:color w:val="000000" w:themeColor="text1"/>
                                  <w:kern w:val="24"/>
                                </w:rPr>
                                <m:t>C</m:t>
                              </m:r>
                            </m:e>
                            <m:sub>
                              <m:r>
                                <w:rPr>
                                  <w:rFonts w:ascii="Cambria Math" w:eastAsiaTheme="minorEastAsia" w:hAnsi="Cambria Math" w:cstheme="minorBidi"/>
                                  <w:color w:val="000000" w:themeColor="text1"/>
                                  <w:kern w:val="24"/>
                                </w:rPr>
                                <m:t>Total</m:t>
                              </m:r>
                            </m:sub>
                          </m:sSub>
                          <m:r>
                            <w:rPr>
                              <w:rFonts w:ascii="Cambria Math" w:eastAsiaTheme="minorEastAsia" w:hAnsi="Cambria Math" w:cstheme="minorBidi"/>
                              <w:color w:val="000000" w:themeColor="text1"/>
                              <w:kern w:val="24"/>
                            </w:rPr>
                            <m:t xml:space="preserve">  </m:t>
                          </m:r>
                          <m:eqArr>
                            <m:eqArrPr>
                              <m:ctrlPr>
                                <w:rPr>
                                  <w:rFonts w:ascii="Cambria Math" w:eastAsiaTheme="minorEastAsia" w:hAnsi="Cambria Math" w:cstheme="minorBidi"/>
                                  <w:i/>
                                  <w:iCs/>
                                  <w:color w:val="000000" w:themeColor="text1"/>
                                  <w:kern w:val="24"/>
                                </w:rPr>
                              </m:ctrlPr>
                            </m:eqArrPr>
                            <m:e>
                              <m:r>
                                <w:rPr>
                                  <w:rFonts w:ascii="Cambria Math" w:hAnsi="Cambria Math" w:cstheme="minorBidi"/>
                                  <w:color w:val="000000" w:themeColor="text1"/>
                                  <w:kern w:val="24"/>
                                </w:rPr>
                                <m:t xml:space="preserve">&amp;= </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C</m:t>
                                  </m:r>
                                </m:e>
                                <m:sub>
                                  <m:r>
                                    <w:rPr>
                                      <w:rFonts w:ascii="Cambria Math" w:hAnsi="Cambria Math" w:cstheme="minorBidi"/>
                                      <w:color w:val="000000" w:themeColor="text1"/>
                                      <w:kern w:val="24"/>
                                    </w:rPr>
                                    <m:t>L</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C</m:t>
                                  </m:r>
                                </m:e>
                                <m:sub>
                                  <m:r>
                                    <w:rPr>
                                      <w:rFonts w:ascii="Cambria Math" w:hAnsi="Cambria Math" w:cstheme="minorBidi"/>
                                      <w:color w:val="000000" w:themeColor="text1"/>
                                      <w:kern w:val="24"/>
                                    </w:rPr>
                                    <m:t>T</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θ</m:t>
                                  </m:r>
                                </m:e>
                                <m:sub>
                                  <m:r>
                                    <w:rPr>
                                      <w:rFonts w:ascii="Cambria Math" w:hAnsi="Cambria Math" w:cstheme="minorBidi"/>
                                      <w:color w:val="000000" w:themeColor="text1"/>
                                      <w:kern w:val="24"/>
                                    </w:rPr>
                                    <m:t>L</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L</m:t>
                                  </m:r>
                                </m:sub>
                              </m:sSub>
                              <m:r>
                                <w:rPr>
                                  <w:rFonts w:ascii="Cambria Math" w:hAnsi="Cambria Math" w:cstheme="minorBidi"/>
                                  <w:color w:val="000000" w:themeColor="text1"/>
                                  <w:kern w:val="24"/>
                                </w:rPr>
                                <m:t>+</m:t>
                              </m:r>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θ</m:t>
                                  </m:r>
                                </m:e>
                                <m:sub>
                                  <m:r>
                                    <w:rPr>
                                      <w:rFonts w:ascii="Cambria Math" w:hAnsi="Cambria Math" w:cstheme="minorBidi"/>
                                      <w:color w:val="000000" w:themeColor="text1"/>
                                      <w:kern w:val="24"/>
                                    </w:rPr>
                                    <m:t>T</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T</m:t>
                                  </m:r>
                                </m:sub>
                              </m:sSub>
                              <m:r>
                                <w:rPr>
                                  <w:rFonts w:ascii="Cambria Math" w:hAnsi="Cambria Math" w:cstheme="minorBidi"/>
                                  <w:color w:val="000000" w:themeColor="text1"/>
                                  <w:kern w:val="24"/>
                                </w:rPr>
                                <m:t>#</m:t>
                              </m:r>
                            </m:e>
                          </m:eqArr>
                        </m:oMath>
                      </m:oMathPara>
                    </w:p>
                  </w:txbxContent>
                </v:textbox>
                <w10:anchorlock/>
              </v:rect>
            </w:pict>
          </mc:Fallback>
        </mc:AlternateContent>
      </w:r>
    </w:p>
    <w:p w14:paraId="0DB50409" w14:textId="4CD2BB69" w:rsidR="0000400F" w:rsidRDefault="007E1558" w:rsidP="00464A21">
      <w:pPr>
        <w:spacing w:after="240"/>
      </w:pPr>
      <w:r>
        <w:t>and,</w:t>
      </w:r>
    </w:p>
    <w:p w14:paraId="3BC7DF64" w14:textId="77777777" w:rsidR="00510E18" w:rsidRDefault="00510E18" w:rsidP="00464A21">
      <w:pPr>
        <w:ind w:left="1080" w:hanging="720"/>
      </w:pPr>
      <w:r>
        <w:rPr>
          <w:i/>
          <w:iCs/>
        </w:rPr>
        <w:t>C</w:t>
      </w:r>
      <w:r w:rsidRPr="009B7118">
        <w:rPr>
          <w:i/>
          <w:iCs/>
          <w:vertAlign w:val="subscript"/>
        </w:rPr>
        <w:t>Total</w:t>
      </w:r>
      <w:r>
        <w:rPr>
          <w:i/>
          <w:iCs/>
        </w:rPr>
        <w:t xml:space="preserve">: </w:t>
      </w:r>
      <w:r>
        <w:rPr>
          <w:i/>
          <w:iCs/>
        </w:rPr>
        <w:tab/>
      </w:r>
      <w:r>
        <w:t>t</w:t>
      </w:r>
      <w:r w:rsidRPr="009B7118">
        <w:t>otal hydrogen concentration per unit volume</w:t>
      </w:r>
      <w:r>
        <w:t>,</w:t>
      </w:r>
    </w:p>
    <w:p w14:paraId="2B224F35" w14:textId="77777777" w:rsidR="00510E18" w:rsidRDefault="00510E18" w:rsidP="00464A21">
      <w:pPr>
        <w:ind w:left="1080" w:hanging="720"/>
      </w:pPr>
      <w:r w:rsidRPr="007E1558">
        <w:rPr>
          <w:i/>
          <w:iCs/>
        </w:rPr>
        <w:t>C</w:t>
      </w:r>
      <w:r w:rsidRPr="007E1558">
        <w:rPr>
          <w:vertAlign w:val="subscript"/>
        </w:rPr>
        <w:t>L</w:t>
      </w:r>
      <w:r w:rsidRPr="007E1558">
        <w:t xml:space="preserve">: </w:t>
      </w:r>
      <w:r>
        <w:tab/>
      </w:r>
      <w:r w:rsidRPr="007E1558">
        <w:t>hydrogen concentration in NILS</w:t>
      </w:r>
      <w:r>
        <w:t>,</w:t>
      </w:r>
    </w:p>
    <w:p w14:paraId="6DB0EFD3" w14:textId="63E55101" w:rsidR="003E14D8" w:rsidRDefault="003E14D8" w:rsidP="00464A21">
      <w:pPr>
        <w:ind w:left="1080" w:hanging="720"/>
      </w:pPr>
      <w:r w:rsidRPr="007E1558">
        <w:rPr>
          <w:i/>
          <w:iCs/>
        </w:rPr>
        <w:t>C</w:t>
      </w:r>
      <w:r w:rsidRPr="007E1558">
        <w:rPr>
          <w:vertAlign w:val="subscript"/>
        </w:rPr>
        <w:t>T</w:t>
      </w:r>
      <w:r w:rsidRPr="007E1558">
        <w:t xml:space="preserve">: </w:t>
      </w:r>
      <w:r w:rsidR="009B7118">
        <w:tab/>
      </w:r>
      <w:r w:rsidRPr="007E1558">
        <w:t>hydrogen concentration per unit volume</w:t>
      </w:r>
      <w:r>
        <w:t xml:space="preserve"> </w:t>
      </w:r>
      <w:r w:rsidRPr="007E1558">
        <w:t>in trapping sites</w:t>
      </w:r>
      <w:r w:rsidR="009B7118">
        <w:t>,</w:t>
      </w:r>
    </w:p>
    <w:p w14:paraId="3CF5679E" w14:textId="1C76A0CE" w:rsidR="003E14D8" w:rsidRDefault="003E14D8" w:rsidP="00464A21">
      <w:pPr>
        <w:ind w:left="1080" w:hanging="720"/>
      </w:pPr>
      <w:r w:rsidRPr="007E1558">
        <w:rPr>
          <w:i/>
          <w:iCs/>
        </w:rPr>
        <w:t>N</w:t>
      </w:r>
      <w:r w:rsidRPr="007E1558">
        <w:rPr>
          <w:vertAlign w:val="subscript"/>
        </w:rPr>
        <w:t>L</w:t>
      </w:r>
      <w:r w:rsidRPr="007E1558">
        <w:t xml:space="preserve">: </w:t>
      </w:r>
      <w:r w:rsidR="009B7118">
        <w:tab/>
      </w:r>
      <w:r w:rsidRPr="007E1558">
        <w:t># of solvent lattice atoms per unit</w:t>
      </w:r>
      <w:r>
        <w:t xml:space="preserve"> </w:t>
      </w:r>
      <w:r w:rsidRPr="007E1558">
        <w:t>lattice volume</w:t>
      </w:r>
      <w:r w:rsidR="009B7118">
        <w:t>,</w:t>
      </w:r>
    </w:p>
    <w:p w14:paraId="612844D4" w14:textId="35D267CF" w:rsidR="003E14D8" w:rsidRDefault="003E14D8" w:rsidP="00464A21">
      <w:pPr>
        <w:ind w:left="1080" w:hanging="720"/>
      </w:pPr>
      <w:r w:rsidRPr="007E1558">
        <w:rPr>
          <w:i/>
          <w:iCs/>
        </w:rPr>
        <w:t>N</w:t>
      </w:r>
      <w:r w:rsidRPr="007E1558">
        <w:rPr>
          <w:vertAlign w:val="subscript"/>
        </w:rPr>
        <w:t>T</w:t>
      </w:r>
      <w:r w:rsidRPr="007E1558">
        <w:t xml:space="preserve">: </w:t>
      </w:r>
      <w:r w:rsidR="009B7118">
        <w:tab/>
      </w:r>
      <w:r w:rsidRPr="007E1558">
        <w:t>trap density,</w:t>
      </w:r>
      <w:r w:rsidRPr="007E1558">
        <w:rPr>
          <w:i/>
          <w:iCs/>
        </w:rPr>
        <w:t xml:space="preserve"> N</w:t>
      </w:r>
      <w:r w:rsidRPr="007E1558">
        <w:rPr>
          <w:vertAlign w:val="subscript"/>
        </w:rPr>
        <w:t>T</w:t>
      </w:r>
      <w:r w:rsidRPr="007E1558">
        <w:t xml:space="preserve"> (</w:t>
      </w:r>
      <m:oMath>
        <m:sSub>
          <m:sSubPr>
            <m:ctrlPr>
              <w:rPr>
                <w:rFonts w:ascii="Cambria Math" w:hAnsi="Cambria Math"/>
                <w:i/>
                <w:iCs/>
              </w:rPr>
            </m:ctrlPr>
          </m:sSubPr>
          <m:e>
            <m:r>
              <w:rPr>
                <w:rFonts w:ascii="Cambria Math" w:hAnsi="Cambria Math"/>
              </w:rPr>
              <m:t>ε</m:t>
            </m:r>
          </m:e>
          <m:sub>
            <m:r>
              <w:rPr>
                <w:rFonts w:ascii="Cambria Math" w:hAnsi="Cambria Math"/>
              </w:rPr>
              <m:t>p</m:t>
            </m:r>
          </m:sub>
        </m:sSub>
      </m:oMath>
      <w:r w:rsidRPr="007E1558">
        <w:t>)</w:t>
      </w:r>
      <w:r w:rsidR="009B7118">
        <w:t>,</w:t>
      </w:r>
    </w:p>
    <w:p w14:paraId="5585C916" w14:textId="1D2E84ED" w:rsidR="00510E18" w:rsidRDefault="00510E18" w:rsidP="00464A21">
      <w:pPr>
        <w:ind w:left="1080" w:hanging="720"/>
      </w:pPr>
      <w:proofErr w:type="spellStart"/>
      <w:r w:rsidRPr="007E1558">
        <w:rPr>
          <w:i/>
          <w:iCs/>
        </w:rPr>
        <w:t>θ</w:t>
      </w:r>
      <w:r w:rsidRPr="007E1558">
        <w:rPr>
          <w:vertAlign w:val="subscript"/>
        </w:rPr>
        <w:t>L</w:t>
      </w:r>
      <w:proofErr w:type="spellEnd"/>
      <w:r w:rsidRPr="007E1558">
        <w:t xml:space="preserve">: </w:t>
      </w:r>
      <w:r>
        <w:tab/>
      </w:r>
      <w:r w:rsidRPr="007E1558">
        <w:t>occupancy of the NILS</w:t>
      </w:r>
      <w:r>
        <w:t>, and</w:t>
      </w:r>
    </w:p>
    <w:p w14:paraId="2848A221" w14:textId="7C4E0008" w:rsidR="003E14D8" w:rsidRDefault="003E14D8" w:rsidP="00464A21">
      <w:pPr>
        <w:spacing w:after="240"/>
        <w:ind w:left="1080" w:hanging="720"/>
      </w:pPr>
      <w:proofErr w:type="spellStart"/>
      <w:r w:rsidRPr="007E1558">
        <w:rPr>
          <w:i/>
          <w:iCs/>
        </w:rPr>
        <w:t>θ</w:t>
      </w:r>
      <w:r w:rsidRPr="007E1558">
        <w:rPr>
          <w:vertAlign w:val="subscript"/>
        </w:rPr>
        <w:t>T</w:t>
      </w:r>
      <w:proofErr w:type="spellEnd"/>
      <w:r w:rsidRPr="007E1558">
        <w:t xml:space="preserve">: </w:t>
      </w:r>
      <w:r w:rsidR="009B7118">
        <w:tab/>
      </w:r>
      <w:r w:rsidRPr="007E1558">
        <w:t>occupancy of the trapping sites</w:t>
      </w:r>
      <w:r w:rsidR="00510E18">
        <w:t>.</w:t>
      </w:r>
    </w:p>
    <w:p w14:paraId="6938C1F8" w14:textId="36434AB3" w:rsidR="007E1558" w:rsidRDefault="007E1558" w:rsidP="00464A21">
      <w:pPr>
        <w:spacing w:after="240"/>
      </w:pPr>
      <w:r w:rsidRPr="007E1558">
        <w:t xml:space="preserve">The diffusion process occurs through transposition between interstitial sites within the lattice. </w:t>
      </w:r>
      <w:r>
        <w:t xml:space="preserve"> </w:t>
      </w:r>
      <w:r w:rsidRPr="007E1558">
        <w:t>Elastic lattice expansion due to hydrostatic stress increases the solubility for atomic hydrogen</w:t>
      </w:r>
      <w:r w:rsidR="00F257DF">
        <w:t>,</w:t>
      </w:r>
      <w:r w:rsidRPr="007E1558">
        <w:t xml:space="preserve"> whereas inhomogeneities due to dislocations act as traps. </w:t>
      </w:r>
      <w:r>
        <w:t xml:space="preserve"> </w:t>
      </w:r>
      <w:r w:rsidRPr="007E1558">
        <w:t xml:space="preserve">The governing equation for transient hydrogen diffusion is </w:t>
      </w:r>
    </w:p>
    <w:p w14:paraId="5A6BED46" w14:textId="7593245E" w:rsidR="007E1558" w:rsidRDefault="007E1558" w:rsidP="00464A21">
      <w:pPr>
        <w:spacing w:after="240"/>
        <w:jc w:val="center"/>
      </w:pPr>
      <w:r w:rsidRPr="007E1558">
        <w:rPr>
          <w:noProof/>
        </w:rPr>
        <mc:AlternateContent>
          <mc:Choice Requires="wps">
            <w:drawing>
              <wp:inline distT="0" distB="0" distL="0" distR="0" wp14:anchorId="3B567792" wp14:editId="3B69D112">
                <wp:extent cx="4747565" cy="579755"/>
                <wp:effectExtent l="0" t="0" r="0" b="0"/>
                <wp:docPr id="7" name="Rectangle 6">
                  <a:extLst xmlns:a="http://schemas.openxmlformats.org/drawingml/2006/main">
                    <a:ext uri="{FF2B5EF4-FFF2-40B4-BE49-F238E27FC236}">
                      <a16:creationId xmlns:a16="http://schemas.microsoft.com/office/drawing/2014/main" id="{E760B575-3C04-7961-0328-E5EF6E4C1D95}"/>
                    </a:ext>
                  </a:extLst>
                </wp:docPr>
                <wp:cNvGraphicFramePr/>
                <a:graphic xmlns:a="http://schemas.openxmlformats.org/drawingml/2006/main">
                  <a:graphicData uri="http://schemas.microsoft.com/office/word/2010/wordprocessingShape">
                    <wps:wsp>
                      <wps:cNvSpPr/>
                      <wps:spPr>
                        <a:xfrm>
                          <a:off x="0" y="0"/>
                          <a:ext cx="4747565" cy="579755"/>
                        </a:xfrm>
                        <a:prstGeom prst="rect">
                          <a:avLst/>
                        </a:prstGeom>
                      </wps:spPr>
                      <wps:txbx>
                        <w:txbxContent>
                          <w:p w14:paraId="292B7182" w14:textId="77777777" w:rsidR="007E1558" w:rsidRPr="007E1558" w:rsidRDefault="00E15015" w:rsidP="007E1558">
                            <w:pPr>
                              <w:jc w:val="center"/>
                              <w:rPr>
                                <w:i/>
                                <w:iCs/>
                                <w:color w:val="000000" w:themeColor="text1"/>
                                <w:kern w:val="24"/>
                              </w:rPr>
                            </w:pPr>
                            <m:oMathPara>
                              <m:oMathParaPr>
                                <m:jc m:val="centerGroup"/>
                              </m:oMathParaPr>
                              <m:oMath>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T</m:t>
                                        </m:r>
                                      </m:sub>
                                    </m:sSub>
                                    <m:d>
                                      <m:dPr>
                                        <m:ctrlPr>
                                          <w:rPr>
                                            <w:rFonts w:ascii="Cambria Math" w:eastAsiaTheme="minorEastAsia" w:hAnsi="Cambria Math"/>
                                            <w:i/>
                                            <w:iCs/>
                                            <w:color w:val="000000" w:themeColor="text1"/>
                                            <w:kern w:val="24"/>
                                          </w:rPr>
                                        </m:ctrlPr>
                                      </m:dPr>
                                      <m:e>
                                        <m:r>
                                          <w:rPr>
                                            <w:rFonts w:ascii="Cambria Math" w:hAnsi="Cambria Math"/>
                                            <w:color w:val="000000" w:themeColor="text1"/>
                                            <w:kern w:val="24"/>
                                          </w:rPr>
                                          <m:t>1-</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θ</m:t>
                                            </m:r>
                                          </m:e>
                                          <m:sub>
                                            <m:r>
                                              <w:rPr>
                                                <w:rFonts w:ascii="Cambria Math" w:hAnsi="Cambria Math"/>
                                                <w:color w:val="000000" w:themeColor="text1"/>
                                                <w:kern w:val="24"/>
                                              </w:rPr>
                                              <m:t>T</m:t>
                                            </m:r>
                                          </m:sub>
                                        </m:sSub>
                                      </m:e>
                                    </m:d>
                                  </m:num>
                                  <m:den>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den>
                                </m:f>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num>
                                  <m:den>
                                    <m:r>
                                      <w:rPr>
                                        <w:rFonts w:ascii="Cambria Math" w:hAnsi="Cambria Math"/>
                                        <w:color w:val="000000" w:themeColor="text1"/>
                                        <w:kern w:val="24"/>
                                      </w:rPr>
                                      <m:t>∂t</m:t>
                                    </m:r>
                                  </m:den>
                                </m:f>
                                <m:r>
                                  <w:rPr>
                                    <w:rFonts w:ascii="Cambria Math" w:hAnsi="Cambria Math"/>
                                    <w:color w:val="000000" w:themeColor="text1"/>
                                    <w:kern w:val="24"/>
                                  </w:rPr>
                                  <m:t>-∇</m:t>
                                </m:r>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L</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e>
                                </m:d>
                                <m:r>
                                  <w:rPr>
                                    <w:rFonts w:ascii="Cambria Math" w:hAnsi="Cambria Math"/>
                                    <w:color w:val="000000" w:themeColor="text1"/>
                                    <w:kern w:val="24"/>
                                  </w:rPr>
                                  <m:t>+∇</m:t>
                                </m:r>
                                <m:d>
                                  <m:dPr>
                                    <m:ctrlPr>
                                      <w:rPr>
                                        <w:rFonts w:ascii="Cambria Math" w:eastAsiaTheme="minorEastAsia" w:hAnsi="Cambria Math"/>
                                        <w:i/>
                                        <w:iCs/>
                                        <w:color w:val="000000" w:themeColor="text1"/>
                                        <w:kern w:val="24"/>
                                      </w:rPr>
                                    </m:ctrlPr>
                                  </m:dPr>
                                  <m:e>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L</m:t>
                                            </m:r>
                                          </m:sub>
                                        </m:sSub>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V</m:t>
                                            </m:r>
                                          </m:e>
                                          <m:sub>
                                            <m:r>
                                              <w:rPr>
                                                <w:rFonts w:ascii="Cambria Math" w:hAnsi="Cambria Math"/>
                                                <w:color w:val="000000" w:themeColor="text1"/>
                                                <w:kern w:val="24"/>
                                              </w:rPr>
                                              <m:t>H</m:t>
                                            </m:r>
                                          </m:sub>
                                        </m:sSub>
                                      </m:num>
                                      <m:den>
                                        <m:r>
                                          <w:rPr>
                                            <w:rFonts w:ascii="Cambria Math" w:hAnsi="Cambria Math"/>
                                            <w:color w:val="000000" w:themeColor="text1"/>
                                            <w:kern w:val="24"/>
                                          </w:rPr>
                                          <m:t>RΘ</m:t>
                                        </m:r>
                                      </m:den>
                                    </m:f>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σ</m:t>
                                        </m:r>
                                      </m:e>
                                      <m:sub>
                                        <m:r>
                                          <w:rPr>
                                            <w:rFonts w:ascii="Cambria Math" w:hAnsi="Cambria Math"/>
                                            <w:color w:val="000000" w:themeColor="text1"/>
                                            <w:kern w:val="24"/>
                                          </w:rPr>
                                          <m:t>h</m:t>
                                        </m:r>
                                      </m:sub>
                                    </m:sSub>
                                  </m:e>
                                </m:d>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θ</m:t>
                                    </m:r>
                                  </m:e>
                                  <m:sub>
                                    <m:r>
                                      <w:rPr>
                                        <w:rFonts w:ascii="Cambria Math" w:hAnsi="Cambria Math"/>
                                        <w:color w:val="000000" w:themeColor="text1"/>
                                        <w:kern w:val="24"/>
                                      </w:rPr>
                                      <m:t>T</m:t>
                                    </m:r>
                                  </m:sub>
                                </m:sSub>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d</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T</m:t>
                                        </m:r>
                                      </m:sub>
                                    </m:sSub>
                                  </m:num>
                                  <m:den>
                                    <m:r>
                                      <w:rPr>
                                        <w:rFonts w:ascii="Cambria Math" w:hAnsi="Cambria Math"/>
                                        <w:color w:val="000000" w:themeColor="text1"/>
                                        <w:kern w:val="24"/>
                                      </w:rPr>
                                      <m:t>d</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ε</m:t>
                                        </m:r>
                                      </m:e>
                                      <m:sub>
                                        <m:r>
                                          <w:rPr>
                                            <w:rFonts w:ascii="Cambria Math" w:hAnsi="Cambria Math"/>
                                            <w:color w:val="000000" w:themeColor="text1"/>
                                            <w:kern w:val="24"/>
                                          </w:rPr>
                                          <m:t>p</m:t>
                                        </m:r>
                                      </m:sub>
                                    </m:sSub>
                                  </m:den>
                                </m:f>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ε</m:t>
                                        </m:r>
                                      </m:e>
                                      <m:sub>
                                        <m:r>
                                          <w:rPr>
                                            <w:rFonts w:ascii="Cambria Math" w:hAnsi="Cambria Math"/>
                                            <w:color w:val="000000" w:themeColor="text1"/>
                                            <w:kern w:val="24"/>
                                          </w:rPr>
                                          <m:t>p</m:t>
                                        </m:r>
                                      </m:sub>
                                    </m:sSub>
                                  </m:num>
                                  <m:den>
                                    <m:r>
                                      <w:rPr>
                                        <w:rFonts w:ascii="Cambria Math" w:hAnsi="Cambria Math"/>
                                        <w:color w:val="000000" w:themeColor="text1"/>
                                        <w:kern w:val="24"/>
                                      </w:rPr>
                                      <m:t>∂t</m:t>
                                    </m:r>
                                  </m:den>
                                </m:f>
                                <m:r>
                                  <w:rPr>
                                    <w:rFonts w:ascii="Cambria Math" w:hAnsi="Cambria Math"/>
                                    <w:color w:val="000000" w:themeColor="text1"/>
                                    <w:kern w:val="24"/>
                                  </w:rPr>
                                  <m:t>=0</m:t>
                                </m:r>
                              </m:oMath>
                            </m:oMathPara>
                          </w:p>
                        </w:txbxContent>
                      </wps:txbx>
                      <wps:bodyPr wrap="square">
                        <a:spAutoFit/>
                      </wps:bodyPr>
                    </wps:wsp>
                  </a:graphicData>
                </a:graphic>
              </wp:inline>
            </w:drawing>
          </mc:Choice>
          <mc:Fallback>
            <w:pict>
              <v:rect w14:anchorId="3B567792" id="Rectangle 6" o:spid="_x0000_s1027" style="width:373.8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" filled="f" stroked="f">
                <v:textbox style="mso-fit-shape-to-text:t">
                  <w:txbxContent>
                    <w:p w14:paraId="292B7182" w14:textId="77777777" w:rsidR="007E1558" w:rsidRPr="007E1558" w:rsidRDefault="00843FD1" w:rsidP="007E1558">
                      <w:pPr>
                        <w:jc w:val="center"/>
                        <w:rPr>
                          <w:i/>
                          <w:iCs/>
                          <w:color w:val="000000" w:themeColor="text1"/>
                          <w:kern w:val="24"/>
                        </w:rPr>
                      </w:pPr>
                      <m:oMathPara>
                        <m:oMathParaPr>
                          <m:jc m:val="centerGroup"/>
                        </m:oMathParaPr>
                        <m:oMath>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T</m:t>
                                  </m:r>
                                </m:sub>
                              </m:sSub>
                              <m:d>
                                <m:dPr>
                                  <m:ctrlPr>
                                    <w:rPr>
                                      <w:rFonts w:ascii="Cambria Math" w:eastAsiaTheme="minorEastAsia" w:hAnsi="Cambria Math"/>
                                      <w:i/>
                                      <w:iCs/>
                                      <w:color w:val="000000" w:themeColor="text1"/>
                                      <w:kern w:val="24"/>
                                    </w:rPr>
                                  </m:ctrlPr>
                                </m:dPr>
                                <m:e>
                                  <m:r>
                                    <w:rPr>
                                      <w:rFonts w:ascii="Cambria Math" w:hAnsi="Cambria Math"/>
                                      <w:color w:val="000000" w:themeColor="text1"/>
                                      <w:kern w:val="24"/>
                                    </w:rPr>
                                    <m:t>1-</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θ</m:t>
                                      </m:r>
                                    </m:e>
                                    <m:sub>
                                      <m:r>
                                        <w:rPr>
                                          <w:rFonts w:ascii="Cambria Math" w:hAnsi="Cambria Math"/>
                                          <w:color w:val="000000" w:themeColor="text1"/>
                                          <w:kern w:val="24"/>
                                        </w:rPr>
                                        <m:t>T</m:t>
                                      </m:r>
                                    </m:sub>
                                  </m:sSub>
                                </m:e>
                              </m:d>
                            </m:num>
                            <m:den>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den>
                          </m:f>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num>
                            <m:den>
                              <m:r>
                                <w:rPr>
                                  <w:rFonts w:ascii="Cambria Math" w:hAnsi="Cambria Math"/>
                                  <w:color w:val="000000" w:themeColor="text1"/>
                                  <w:kern w:val="24"/>
                                </w:rPr>
                                <m:t>∂t</m:t>
                              </m:r>
                            </m:den>
                          </m:f>
                          <m:r>
                            <w:rPr>
                              <w:rFonts w:ascii="Cambria Math" w:hAnsi="Cambria Math"/>
                              <w:color w:val="000000" w:themeColor="text1"/>
                              <w:kern w:val="24"/>
                            </w:rPr>
                            <m:t>-∇</m:t>
                          </m:r>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L</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e>
                          </m:d>
                          <m:r>
                            <w:rPr>
                              <w:rFonts w:ascii="Cambria Math" w:hAnsi="Cambria Math"/>
                              <w:color w:val="000000" w:themeColor="text1"/>
                              <w:kern w:val="24"/>
                            </w:rPr>
                            <m:t>+∇</m:t>
                          </m:r>
                          <m:d>
                            <m:dPr>
                              <m:ctrlPr>
                                <w:rPr>
                                  <w:rFonts w:ascii="Cambria Math" w:eastAsiaTheme="minorEastAsia" w:hAnsi="Cambria Math"/>
                                  <w:i/>
                                  <w:iCs/>
                                  <w:color w:val="000000" w:themeColor="text1"/>
                                  <w:kern w:val="24"/>
                                </w:rPr>
                              </m:ctrlPr>
                            </m:dPr>
                            <m:e>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L</m:t>
                                      </m:r>
                                    </m:sub>
                                  </m:sSub>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C</m:t>
                                      </m:r>
                                    </m:e>
                                    <m:sub>
                                      <m:r>
                                        <w:rPr>
                                          <w:rFonts w:ascii="Cambria Math" w:hAnsi="Cambria Math"/>
                                          <w:color w:val="000000" w:themeColor="text1"/>
                                          <w:kern w:val="24"/>
                                        </w:rPr>
                                        <m:t>L</m:t>
                                      </m:r>
                                    </m:sub>
                                  </m:sSub>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V</m:t>
                                      </m:r>
                                    </m:e>
                                    <m:sub>
                                      <m:r>
                                        <w:rPr>
                                          <w:rFonts w:ascii="Cambria Math" w:hAnsi="Cambria Math"/>
                                          <w:color w:val="000000" w:themeColor="text1"/>
                                          <w:kern w:val="24"/>
                                        </w:rPr>
                                        <m:t>H</m:t>
                                      </m:r>
                                    </m:sub>
                                  </m:sSub>
                                </m:num>
                                <m:den>
                                  <m:r>
                                    <w:rPr>
                                      <w:rFonts w:ascii="Cambria Math" w:hAnsi="Cambria Math"/>
                                      <w:color w:val="000000" w:themeColor="text1"/>
                                      <w:kern w:val="24"/>
                                    </w:rPr>
                                    <m:t>RΘ</m:t>
                                  </m:r>
                                </m:den>
                              </m:f>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σ</m:t>
                                  </m:r>
                                </m:e>
                                <m:sub>
                                  <m:r>
                                    <w:rPr>
                                      <w:rFonts w:ascii="Cambria Math" w:hAnsi="Cambria Math"/>
                                      <w:color w:val="000000" w:themeColor="text1"/>
                                      <w:kern w:val="24"/>
                                    </w:rPr>
                                    <m:t>h</m:t>
                                  </m:r>
                                </m:sub>
                              </m:sSub>
                            </m:e>
                          </m:d>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θ</m:t>
                              </m:r>
                            </m:e>
                            <m:sub>
                              <m:r>
                                <w:rPr>
                                  <w:rFonts w:ascii="Cambria Math" w:hAnsi="Cambria Math"/>
                                  <w:color w:val="000000" w:themeColor="text1"/>
                                  <w:kern w:val="24"/>
                                </w:rPr>
                                <m:t>T</m:t>
                              </m:r>
                            </m:sub>
                          </m:sSub>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d</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T</m:t>
                                  </m:r>
                                </m:sub>
                              </m:sSub>
                            </m:num>
                            <m:den>
                              <m:r>
                                <w:rPr>
                                  <w:rFonts w:ascii="Cambria Math" w:hAnsi="Cambria Math"/>
                                  <w:color w:val="000000" w:themeColor="text1"/>
                                  <w:kern w:val="24"/>
                                </w:rPr>
                                <m:t>d</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ε</m:t>
                                  </m:r>
                                </m:e>
                                <m:sub>
                                  <m:r>
                                    <w:rPr>
                                      <w:rFonts w:ascii="Cambria Math" w:hAnsi="Cambria Math"/>
                                      <w:color w:val="000000" w:themeColor="text1"/>
                                      <w:kern w:val="24"/>
                                    </w:rPr>
                                    <m:t>p</m:t>
                                  </m:r>
                                </m:sub>
                              </m:sSub>
                            </m:den>
                          </m:f>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ε</m:t>
                                  </m:r>
                                </m:e>
                                <m:sub>
                                  <m:r>
                                    <w:rPr>
                                      <w:rFonts w:ascii="Cambria Math" w:hAnsi="Cambria Math"/>
                                      <w:color w:val="000000" w:themeColor="text1"/>
                                      <w:kern w:val="24"/>
                                    </w:rPr>
                                    <m:t>p</m:t>
                                  </m:r>
                                </m:sub>
                              </m:sSub>
                            </m:num>
                            <m:den>
                              <m:r>
                                <w:rPr>
                                  <w:rFonts w:ascii="Cambria Math" w:hAnsi="Cambria Math"/>
                                  <w:color w:val="000000" w:themeColor="text1"/>
                                  <w:kern w:val="24"/>
                                </w:rPr>
                                <m:t>∂t</m:t>
                              </m:r>
                            </m:den>
                          </m:f>
                          <m:r>
                            <w:rPr>
                              <w:rFonts w:ascii="Cambria Math" w:hAnsi="Cambria Math"/>
                              <w:color w:val="000000" w:themeColor="text1"/>
                              <w:kern w:val="24"/>
                            </w:rPr>
                            <m:t>=0</m:t>
                          </m:r>
                        </m:oMath>
                      </m:oMathPara>
                    </w:p>
                  </w:txbxContent>
                </v:textbox>
                <w10:anchorlock/>
              </v:rect>
            </w:pict>
          </mc:Fallback>
        </mc:AlternateContent>
      </w:r>
    </w:p>
    <w:p w14:paraId="5C0CEBE7" w14:textId="0CF412F4" w:rsidR="007E1558" w:rsidRDefault="007E1558" w:rsidP="00755A6A">
      <w:pPr>
        <w:ind w:left="1080" w:hanging="720"/>
      </w:pPr>
      <w:r w:rsidRPr="007E1558">
        <w:rPr>
          <w:i/>
          <w:iCs/>
        </w:rPr>
        <w:t>D</w:t>
      </w:r>
      <w:r w:rsidRPr="007E1558">
        <w:rPr>
          <w:vertAlign w:val="subscript"/>
        </w:rPr>
        <w:t>L</w:t>
      </w:r>
      <w:r w:rsidRPr="007E1558">
        <w:t xml:space="preserve">: </w:t>
      </w:r>
      <w:r w:rsidR="009B7118">
        <w:tab/>
      </w:r>
      <w:r w:rsidRPr="007E1558">
        <w:t>hydrogen diffusion coefficient through NILS</w:t>
      </w:r>
      <w:r w:rsidR="003E14D8">
        <w:t>,</w:t>
      </w:r>
    </w:p>
    <w:p w14:paraId="54555086" w14:textId="0A87D982" w:rsidR="003E14D8" w:rsidRDefault="003E14D8" w:rsidP="00755A6A">
      <w:pPr>
        <w:ind w:left="1080" w:hanging="720"/>
      </w:pPr>
      <w:r w:rsidRPr="007E1558">
        <w:rPr>
          <w:i/>
          <w:iCs/>
        </w:rPr>
        <w:t>V</w:t>
      </w:r>
      <w:r w:rsidRPr="007E1558">
        <w:rPr>
          <w:vertAlign w:val="subscript"/>
        </w:rPr>
        <w:t>H</w:t>
      </w:r>
      <w:r w:rsidRPr="007E1558">
        <w:t xml:space="preserve">: </w:t>
      </w:r>
      <w:r w:rsidR="009B7118">
        <w:tab/>
      </w:r>
      <w:r w:rsidRPr="007E1558">
        <w:t>partial molar volume of hydrogen</w:t>
      </w:r>
      <w:r>
        <w:t>, and</w:t>
      </w:r>
    </w:p>
    <w:p w14:paraId="5602C27B" w14:textId="18B012EA" w:rsidR="003E14D8" w:rsidRPr="007E1558" w:rsidRDefault="003E14D8" w:rsidP="00464A21">
      <w:pPr>
        <w:spacing w:after="240"/>
        <w:ind w:left="1080" w:hanging="720"/>
      </w:pPr>
      <w:r w:rsidRPr="007E1558">
        <w:rPr>
          <w:i/>
          <w:iCs/>
        </w:rPr>
        <w:t>σ</w:t>
      </w:r>
      <w:r w:rsidRPr="007E1558">
        <w:rPr>
          <w:vertAlign w:val="subscript"/>
        </w:rPr>
        <w:t>h</w:t>
      </w:r>
      <w:r w:rsidRPr="007E1558">
        <w:t xml:space="preserve">: </w:t>
      </w:r>
      <w:r w:rsidR="009B7118">
        <w:tab/>
      </w:r>
      <w:r w:rsidRPr="007E1558">
        <w:t>hydrostatic stress</w:t>
      </w:r>
      <w:r>
        <w:t>.</w:t>
      </w:r>
    </w:p>
    <w:p w14:paraId="7CDB791A" w14:textId="3F59077A" w:rsidR="003E14D8" w:rsidRPr="003E14D8" w:rsidRDefault="003E14D8" w:rsidP="00464A21">
      <w:pPr>
        <w:spacing w:after="240"/>
      </w:pPr>
      <w:r w:rsidRPr="003E14D8">
        <w:t xml:space="preserve">In the presence of </w:t>
      </w:r>
      <w:r w:rsidR="009B7118">
        <w:t xml:space="preserve">atomic </w:t>
      </w:r>
      <w:r w:rsidRPr="003E14D8">
        <w:t xml:space="preserve">hydrogen, the hydrogen-induced lattice deformation </w:t>
      </w:r>
      <w:r w:rsidR="00AE6610">
        <w:t>must</w:t>
      </w:r>
      <w:r w:rsidRPr="003E14D8">
        <w:t xml:space="preserve"> be included, which is purely dilatational. </w:t>
      </w:r>
      <w:r w:rsidR="00DC6FB2">
        <w:t xml:space="preserve"> </w:t>
      </w:r>
      <w:r w:rsidRPr="003E14D8">
        <w:t>Therefore, the total deformation rate should consist of an elastic part, a plastic part</w:t>
      </w:r>
      <w:r w:rsidR="00AE6610">
        <w:t>, and a part due to lattice straining by the solute hydrogen per the equation below</w:t>
      </w:r>
      <w:r w:rsidR="00DC6FB2">
        <w:t>.</w:t>
      </w:r>
    </w:p>
    <w:p w14:paraId="388BCDD7" w14:textId="0806B945" w:rsidR="003E14D8" w:rsidRPr="007E1558" w:rsidRDefault="00DC6FB2" w:rsidP="00464A21">
      <w:pPr>
        <w:spacing w:after="240"/>
        <w:jc w:val="center"/>
      </w:pPr>
      <w:r w:rsidRPr="00DC6FB2">
        <w:rPr>
          <w:noProof/>
        </w:rPr>
        <mc:AlternateContent>
          <mc:Choice Requires="wps">
            <w:drawing>
              <wp:inline distT="0" distB="0" distL="0" distR="0" wp14:anchorId="04FE38BA" wp14:editId="689D803E">
                <wp:extent cx="1614160" cy="357598"/>
                <wp:effectExtent l="0" t="0" r="0" b="0"/>
                <wp:docPr id="14" name="Rectangle 13">
                  <a:extLst xmlns:a="http://schemas.openxmlformats.org/drawingml/2006/main">
                    <a:ext uri="{FF2B5EF4-FFF2-40B4-BE49-F238E27FC236}">
                      <a16:creationId xmlns:a16="http://schemas.microsoft.com/office/drawing/2014/main" id="{CA5DAAA9-8D29-C74A-92FE-1676BF364F8C}"/>
                    </a:ext>
                  </a:extLst>
                </wp:docPr>
                <wp:cNvGraphicFramePr/>
                <a:graphic xmlns:a="http://schemas.openxmlformats.org/drawingml/2006/main">
                  <a:graphicData uri="http://schemas.microsoft.com/office/word/2010/wordprocessingShape">
                    <wps:wsp>
                      <wps:cNvSpPr/>
                      <wps:spPr>
                        <a:xfrm>
                          <a:off x="0" y="0"/>
                          <a:ext cx="1614160" cy="357598"/>
                        </a:xfrm>
                        <a:prstGeom prst="rect">
                          <a:avLst/>
                        </a:prstGeom>
                      </wps:spPr>
                      <wps:txbx>
                        <w:txbxContent>
                          <w:p w14:paraId="51AE88D3" w14:textId="77777777" w:rsidR="00DC6FB2" w:rsidRPr="00DC6FB2" w:rsidRDefault="00E15015" w:rsidP="00DC6FB2">
                            <w:pPr>
                              <w:jc w:val="center"/>
                              <w:rPr>
                                <w:i/>
                                <w:iCs/>
                                <w:color w:val="000000" w:themeColor="text1"/>
                                <w:kern w:val="24"/>
                              </w:rPr>
                            </w:p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ij</m:t>
                                  </m:r>
                                </m:sub>
                              </m:sSub>
                              <m:r>
                                <w:rPr>
                                  <w:rFonts w:ascii="Cambria Math"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e</m:t>
                                  </m:r>
                                </m:sup>
                              </m:sSubSup>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m:t>
                                  </m:r>
                                </m:e>
                              </m:eqArr>
                            </m:oMath>
                            <w:r w:rsidR="00DC6FB2" w:rsidRPr="00DC6FB2">
                              <w:rPr>
                                <w:i/>
                                <w:iCs/>
                                <w:color w:val="000000" w:themeColor="text1"/>
                                <w:kern w:val="24"/>
                              </w:rPr>
                              <w:t xml:space="preserve">+ </w:t>
                            </w:r>
                            <m:oMath>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p</m:t>
                                  </m:r>
                                </m:sup>
                              </m:sSubSup>
                            </m:oMath>
                            <w:r w:rsidR="00DC6FB2" w:rsidRPr="00DC6FB2">
                              <w:rPr>
                                <w:i/>
                                <w:iCs/>
                                <w:color w:val="000000" w:themeColor="text1"/>
                                <w:kern w:val="24"/>
                              </w:rPr>
                              <w:t xml:space="preserve">+ </w:t>
                            </w:r>
                            <m:oMath>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h</m:t>
                                  </m:r>
                                </m:sup>
                              </m:sSubSup>
                            </m:oMath>
                          </w:p>
                        </w:txbxContent>
                      </wps:txbx>
                      <wps:bodyPr wrap="none">
                        <a:spAutoFit/>
                      </wps:bodyPr>
                    </wps:wsp>
                  </a:graphicData>
                </a:graphic>
              </wp:inline>
            </w:drawing>
          </mc:Choice>
          <mc:Fallback>
            <w:pict>
              <v:rect w14:anchorId="04FE38BA" id="Rectangle 13" o:spid="_x0000_s1028" style="width:127.1pt;height:28.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" filled="f" stroked="f">
                <v:textbox style="mso-fit-shape-to-text:t">
                  <w:txbxContent>
                    <w:p w14:paraId="51AE88D3" w14:textId="77777777" w:rsidR="00DC6FB2" w:rsidRPr="00DC6FB2" w:rsidRDefault="00843FD1" w:rsidP="00DC6FB2">
                      <w:pPr>
                        <w:jc w:val="center"/>
                        <w:rPr>
                          <w:i/>
                          <w:iCs/>
                          <w:color w:val="000000" w:themeColor="text1"/>
                          <w:kern w:val="24"/>
                        </w:rPr>
                      </w:p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D</m:t>
                            </m:r>
                          </m:e>
                          <m:sub>
                            <m:r>
                              <w:rPr>
                                <w:rFonts w:ascii="Cambria Math" w:hAnsi="Cambria Math"/>
                                <w:color w:val="000000" w:themeColor="text1"/>
                                <w:kern w:val="24"/>
                              </w:rPr>
                              <m:t>ij</m:t>
                            </m:r>
                          </m:sub>
                        </m:sSub>
                        <m:r>
                          <w:rPr>
                            <w:rFonts w:ascii="Cambria Math" w:hAnsi="Cambria Math"/>
                            <w:color w:val="000000" w:themeColor="text1"/>
                            <w:kern w:val="24"/>
                          </w:rPr>
                          <m:t>=</m:t>
                        </m:r>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e</m:t>
                            </m:r>
                          </m:sup>
                        </m:sSubSup>
                        <m:eqArr>
                          <m:eqArrPr>
                            <m:ctrlPr>
                              <w:rPr>
                                <w:rFonts w:ascii="Cambria Math" w:eastAsiaTheme="minorEastAsia" w:hAnsi="Cambria Math"/>
                                <w:i/>
                                <w:iCs/>
                                <w:color w:val="000000" w:themeColor="text1"/>
                                <w:kern w:val="24"/>
                              </w:rPr>
                            </m:ctrlPr>
                          </m:eqArrPr>
                          <m:e>
                            <m:r>
                              <m:rPr>
                                <m:sty m:val="p"/>
                              </m:rPr>
                              <w:rPr>
                                <w:rFonts w:ascii="Cambria Math" w:hAnsi="Cambria Math"/>
                                <w:color w:val="000000" w:themeColor="text1"/>
                                <w:kern w:val="24"/>
                              </w:rPr>
                              <m:t>##</m:t>
                            </m:r>
                          </m:e>
                        </m:eqArr>
                      </m:oMath>
                      <w:r w:rsidR="00DC6FB2" w:rsidRPr="00DC6FB2">
                        <w:rPr>
                          <w:i/>
                          <w:iCs/>
                          <w:color w:val="000000" w:themeColor="text1"/>
                          <w:kern w:val="24"/>
                        </w:rPr>
                        <w:t xml:space="preserve">+ </w:t>
                      </w:r>
                      <m:oMath>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p</m:t>
                            </m:r>
                          </m:sup>
                        </m:sSubSup>
                      </m:oMath>
                      <w:r w:rsidR="00DC6FB2" w:rsidRPr="00DC6FB2">
                        <w:rPr>
                          <w:i/>
                          <w:iCs/>
                          <w:color w:val="000000" w:themeColor="text1"/>
                          <w:kern w:val="24"/>
                        </w:rPr>
                        <w:t xml:space="preserve">+ </w:t>
                      </w:r>
                      <m:oMath>
                        <m:sSubSup>
                          <m:sSubSupPr>
                            <m:ctrlPr>
                              <w:rPr>
                                <w:rFonts w:ascii="Cambria Math" w:eastAsiaTheme="minorEastAsia" w:hAnsi="Cambria Math"/>
                                <w:i/>
                                <w:iCs/>
                                <w:color w:val="000000" w:themeColor="text1"/>
                                <w:kern w:val="24"/>
                              </w:rPr>
                            </m:ctrlPr>
                          </m:sSubSupPr>
                          <m:e>
                            <m:r>
                              <w:rPr>
                                <w:rFonts w:ascii="Cambria Math" w:hAnsi="Cambria Math"/>
                                <w:color w:val="000000" w:themeColor="text1"/>
                                <w:kern w:val="24"/>
                              </w:rPr>
                              <m:t>D</m:t>
                            </m:r>
                          </m:e>
                          <m:sub>
                            <m:r>
                              <w:rPr>
                                <w:rFonts w:ascii="Cambria Math" w:hAnsi="Cambria Math"/>
                                <w:color w:val="000000" w:themeColor="text1"/>
                                <w:kern w:val="24"/>
                              </w:rPr>
                              <m:t>ij</m:t>
                            </m:r>
                          </m:sub>
                          <m:sup>
                            <m:r>
                              <w:rPr>
                                <w:rFonts w:ascii="Cambria Math" w:hAnsi="Cambria Math"/>
                                <w:color w:val="000000" w:themeColor="text1"/>
                                <w:kern w:val="24"/>
                              </w:rPr>
                              <m:t>h</m:t>
                            </m:r>
                          </m:sup>
                        </m:sSubSup>
                      </m:oMath>
                    </w:p>
                  </w:txbxContent>
                </v:textbox>
                <w10:anchorlock/>
              </v:rect>
            </w:pict>
          </mc:Fallback>
        </mc:AlternateContent>
      </w:r>
    </w:p>
    <w:p w14:paraId="276ACCAA" w14:textId="5C08CA08" w:rsidR="00DC6FB2" w:rsidRDefault="00DC6FB2" w:rsidP="00464A21">
      <w:pPr>
        <w:spacing w:after="240"/>
      </w:pPr>
      <w:r w:rsidRPr="00DC6FB2">
        <w:t>The equivalent plastic strain is calculated as</w:t>
      </w:r>
    </w:p>
    <w:p w14:paraId="7F93B659" w14:textId="6BC633B6" w:rsidR="00DC6FB2" w:rsidRDefault="00DC6FB2" w:rsidP="00464A21">
      <w:pPr>
        <w:spacing w:after="240"/>
        <w:jc w:val="center"/>
      </w:pPr>
      <w:r w:rsidRPr="00DC6FB2">
        <w:rPr>
          <w:noProof/>
        </w:rPr>
        <mc:AlternateContent>
          <mc:Choice Requires="wps">
            <w:drawing>
              <wp:inline distT="0" distB="0" distL="0" distR="0" wp14:anchorId="2DBACFB8" wp14:editId="20BE1328">
                <wp:extent cx="1711944" cy="759439"/>
                <wp:effectExtent l="0" t="0" r="0" b="0"/>
                <wp:docPr id="16" name="Rectangle 15">
                  <a:extLst xmlns:a="http://schemas.openxmlformats.org/drawingml/2006/main">
                    <a:ext uri="{FF2B5EF4-FFF2-40B4-BE49-F238E27FC236}">
                      <a16:creationId xmlns:a16="http://schemas.microsoft.com/office/drawing/2014/main" id="{025ACF6C-5950-D688-C68F-C349006F9E37}"/>
                    </a:ext>
                  </a:extLst>
                </wp:docPr>
                <wp:cNvGraphicFramePr/>
                <a:graphic xmlns:a="http://schemas.openxmlformats.org/drawingml/2006/main">
                  <a:graphicData uri="http://schemas.microsoft.com/office/word/2010/wordprocessingShape">
                    <wps:wsp>
                      <wps:cNvSpPr/>
                      <wps:spPr>
                        <a:xfrm>
                          <a:off x="0" y="0"/>
                          <a:ext cx="1711944" cy="759439"/>
                        </a:xfrm>
                        <a:prstGeom prst="rect">
                          <a:avLst/>
                        </a:prstGeom>
                      </wps:spPr>
                      <wps:txbx>
                        <w:txbxContent>
                          <w:p w14:paraId="57CD4A10" w14:textId="77777777" w:rsidR="00DC6FB2" w:rsidRPr="00DC6FB2" w:rsidRDefault="00E15015" w:rsidP="00DC6FB2">
                            <w:pPr>
                              <w:jc w:val="center"/>
                              <w:rPr>
                                <w:i/>
                                <w:iCs/>
                                <w:color w:val="000000" w:themeColor="text1"/>
                                <w:kern w:val="24"/>
                                <w:sz w:val="22"/>
                                <w:szCs w:val="22"/>
                              </w:rPr>
                            </w:pPr>
                            <m:oMathPara>
                              <m:oMathParaPr>
                                <m:jc m:val="centerGroup"/>
                              </m:oMathParaPr>
                              <m:oMath>
                                <m:eqArr>
                                  <m:eqArrPr>
                                    <m:ctrlPr>
                                      <w:rPr>
                                        <w:rFonts w:ascii="Cambria Math" w:eastAsiaTheme="minorEastAsia" w:hAnsi="Cambria Math"/>
                                        <w:i/>
                                        <w:iCs/>
                                        <w:color w:val="000000" w:themeColor="text1"/>
                                        <w:kern w:val="24"/>
                                        <w:sz w:val="22"/>
                                        <w:szCs w:val="22"/>
                                      </w:rPr>
                                    </m:ctrlPr>
                                  </m:eqArrPr>
                                  <m:e>
                                    <m:r>
                                      <w:rPr>
                                        <w:rFonts w:ascii="Cambria Math" w:hAnsi="Cambria Math"/>
                                        <w:color w:val="000000" w:themeColor="text1"/>
                                        <w:kern w:val="24"/>
                                        <w:sz w:val="22"/>
                                        <w:szCs w:val="22"/>
                                      </w:rPr>
                                      <m:t>&amp;</m:t>
                                    </m:r>
                                    <m:sSub>
                                      <m:sSubPr>
                                        <m:ctrlPr>
                                          <w:rPr>
                                            <w:rFonts w:ascii="Cambria Math" w:eastAsiaTheme="minorEastAsia" w:hAnsi="Cambria Math"/>
                                            <w:i/>
                                            <w:iCs/>
                                            <w:color w:val="000000" w:themeColor="text1"/>
                                            <w:kern w:val="24"/>
                                            <w:sz w:val="22"/>
                                            <w:szCs w:val="22"/>
                                          </w:rPr>
                                        </m:ctrlPr>
                                      </m:sSubPr>
                                      <m:e>
                                        <m:r>
                                          <w:rPr>
                                            <w:rFonts w:ascii="Cambria Math" w:eastAsia="Cambria Math" w:hAnsi="Cambria Math"/>
                                            <w:color w:val="000000" w:themeColor="text1"/>
                                            <w:kern w:val="24"/>
                                            <w:sz w:val="22"/>
                                            <w:szCs w:val="22"/>
                                          </w:rPr>
                                          <m:t>ε</m:t>
                                        </m:r>
                                      </m:e>
                                      <m:sub>
                                        <m:r>
                                          <w:rPr>
                                            <w:rFonts w:ascii="Cambria Math" w:hAnsi="Cambria Math"/>
                                            <w:color w:val="000000" w:themeColor="text1"/>
                                            <w:kern w:val="24"/>
                                            <w:sz w:val="22"/>
                                            <w:szCs w:val="22"/>
                                          </w:rPr>
                                          <m:t>p</m:t>
                                        </m:r>
                                      </m:sub>
                                    </m:sSub>
                                    <m:r>
                                      <m:rPr>
                                        <m:sty m:val="p"/>
                                      </m:rPr>
                                      <w:rPr>
                                        <w:rFonts w:ascii="Cambria Math" w:hAnsi="Cambria Math"/>
                                        <w:color w:val="000000" w:themeColor="text1"/>
                                        <w:kern w:val="24"/>
                                        <w:sz w:val="22"/>
                                        <w:szCs w:val="22"/>
                                      </w:rPr>
                                      <m:t>=</m:t>
                                    </m:r>
                                    <m:nary>
                                      <m:naryPr>
                                        <m:limLoc m:val="undOvr"/>
                                        <m:subHide m:val="1"/>
                                        <m:supHide m:val="1"/>
                                        <m:ctrlPr>
                                          <w:rPr>
                                            <w:rFonts w:ascii="Cambria Math" w:eastAsiaTheme="minorEastAsia" w:hAnsi="Cambria Math"/>
                                            <w:i/>
                                            <w:iCs/>
                                            <w:color w:val="000000" w:themeColor="text1"/>
                                            <w:kern w:val="24"/>
                                            <w:sz w:val="22"/>
                                            <w:szCs w:val="22"/>
                                          </w:rPr>
                                        </m:ctrlPr>
                                      </m:naryPr>
                                      <m:sub/>
                                      <m:sup/>
                                      <m:e>
                                        <m:rad>
                                          <m:radPr>
                                            <m:degHide m:val="1"/>
                                            <m:ctrlPr>
                                              <w:rPr>
                                                <w:rFonts w:ascii="Cambria Math" w:eastAsiaTheme="minorEastAsia" w:hAnsi="Cambria Math"/>
                                                <w:i/>
                                                <w:iCs/>
                                                <w:color w:val="000000" w:themeColor="text1"/>
                                                <w:kern w:val="24"/>
                                                <w:sz w:val="22"/>
                                                <w:szCs w:val="22"/>
                                              </w:rPr>
                                            </m:ctrlPr>
                                          </m:radPr>
                                          <m:deg/>
                                          <m:e>
                                            <m:f>
                                              <m:fPr>
                                                <m:ctrlPr>
                                                  <w:rPr>
                                                    <w:rFonts w:ascii="Cambria Math" w:eastAsiaTheme="minorEastAsia" w:hAnsi="Cambria Math"/>
                                                    <w:i/>
                                                    <w:iCs/>
                                                    <w:color w:val="000000" w:themeColor="text1"/>
                                                    <w:kern w:val="24"/>
                                                    <w:sz w:val="22"/>
                                                    <w:szCs w:val="22"/>
                                                  </w:rPr>
                                                </m:ctrlPr>
                                              </m:fPr>
                                              <m:num>
                                                <m:r>
                                                  <w:rPr>
                                                    <w:rFonts w:ascii="Cambria Math" w:hAnsi="Cambria Math"/>
                                                    <w:color w:val="000000" w:themeColor="text1"/>
                                                    <w:kern w:val="24"/>
                                                    <w:sz w:val="22"/>
                                                    <w:szCs w:val="22"/>
                                                  </w:rPr>
                                                  <m:t>2</m:t>
                                                </m:r>
                                              </m:num>
                                              <m:den>
                                                <m:r>
                                                  <w:rPr>
                                                    <w:rFonts w:ascii="Cambria Math" w:hAnsi="Cambria Math"/>
                                                    <w:color w:val="000000" w:themeColor="text1"/>
                                                    <w:kern w:val="24"/>
                                                    <w:sz w:val="22"/>
                                                    <w:szCs w:val="22"/>
                                                  </w:rPr>
                                                  <m:t>3</m:t>
                                                </m:r>
                                              </m:den>
                                            </m:f>
                                            <m:sSubSup>
                                              <m:sSubSupPr>
                                                <m:ctrlPr>
                                                  <w:rPr>
                                                    <w:rFonts w:ascii="Cambria Math" w:eastAsiaTheme="minorEastAsia" w:hAnsi="Cambria Math"/>
                                                    <w:i/>
                                                    <w:iCs/>
                                                    <w:color w:val="000000" w:themeColor="text1"/>
                                                    <w:kern w:val="24"/>
                                                    <w:sz w:val="22"/>
                                                    <w:szCs w:val="22"/>
                                                  </w:rPr>
                                                </m:ctrlPr>
                                              </m:sSubSup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ij</m:t>
                                                </m:r>
                                              </m:sub>
                                              <m:sup>
                                                <m:r>
                                                  <w:rPr>
                                                    <w:rFonts w:ascii="Cambria Math" w:hAnsi="Cambria Math"/>
                                                    <w:color w:val="000000" w:themeColor="text1"/>
                                                    <w:kern w:val="24"/>
                                                    <w:sz w:val="22"/>
                                                    <w:szCs w:val="22"/>
                                                  </w:rPr>
                                                  <m:t>p</m:t>
                                                </m:r>
                                              </m:sup>
                                            </m:sSubSup>
                                            <m:sSubSup>
                                              <m:sSubSupPr>
                                                <m:ctrlPr>
                                                  <w:rPr>
                                                    <w:rFonts w:ascii="Cambria Math" w:eastAsiaTheme="minorEastAsia" w:hAnsi="Cambria Math"/>
                                                    <w:i/>
                                                    <w:iCs/>
                                                    <w:color w:val="000000" w:themeColor="text1"/>
                                                    <w:kern w:val="24"/>
                                                    <w:sz w:val="22"/>
                                                    <w:szCs w:val="22"/>
                                                  </w:rPr>
                                                </m:ctrlPr>
                                              </m:sSubSup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ij</m:t>
                                                </m:r>
                                              </m:sub>
                                              <m:sup>
                                                <m:r>
                                                  <w:rPr>
                                                    <w:rFonts w:ascii="Cambria Math" w:hAnsi="Cambria Math"/>
                                                    <w:color w:val="000000" w:themeColor="text1"/>
                                                    <w:kern w:val="24"/>
                                                    <w:sz w:val="22"/>
                                                    <w:szCs w:val="22"/>
                                                  </w:rPr>
                                                  <m:t>p</m:t>
                                                </m:r>
                                              </m:sup>
                                            </m:sSubSup>
                                          </m:e>
                                        </m:rad>
                                        <m:r>
                                          <m:rPr>
                                            <m:sty m:val="p"/>
                                          </m:rPr>
                                          <w:rPr>
                                            <w:rFonts w:ascii="Cambria Math" w:hAnsi="Cambria Math"/>
                                            <w:color w:val="000000" w:themeColor="text1"/>
                                            <w:kern w:val="24"/>
                                            <w:sz w:val="22"/>
                                            <w:szCs w:val="22"/>
                                          </w:rPr>
                                          <m:t>d</m:t>
                                        </m:r>
                                        <m:r>
                                          <w:rPr>
                                            <w:rFonts w:ascii="Cambria Math" w:hAnsi="Cambria Math"/>
                                            <w:color w:val="000000" w:themeColor="text1"/>
                                            <w:kern w:val="24"/>
                                            <w:sz w:val="22"/>
                                            <w:szCs w:val="22"/>
                                          </w:rPr>
                                          <m:t>t</m:t>
                                        </m:r>
                                      </m:e>
                                    </m:nary>
                                    <m:r>
                                      <m:rPr>
                                        <m:sty m:val="p"/>
                                      </m:rPr>
                                      <w:rPr>
                                        <w:rFonts w:ascii="Cambria Math" w:hAnsi="Cambria Math"/>
                                        <w:color w:val="000000" w:themeColor="text1"/>
                                        <w:kern w:val="24"/>
                                        <w:sz w:val="22"/>
                                        <w:szCs w:val="22"/>
                                      </w:rPr>
                                      <m:t>#</m:t>
                                    </m:r>
                                  </m:e>
                                </m:eqArr>
                              </m:oMath>
                            </m:oMathPara>
                          </w:p>
                        </w:txbxContent>
                      </wps:txbx>
                      <wps:bodyPr wrap="none">
                        <a:spAutoFit/>
                      </wps:bodyPr>
                    </wps:wsp>
                  </a:graphicData>
                </a:graphic>
              </wp:inline>
            </w:drawing>
          </mc:Choice>
          <mc:Fallback>
            <w:pict>
              <v:rect w14:anchorId="2DBACFB8" id="Rectangle 15" o:spid="_x0000_s1029" style="width:134.8pt;height:59.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" filled="f" stroked="f">
                <v:textbox style="mso-fit-shape-to-text:t">
                  <w:txbxContent>
                    <w:p w14:paraId="57CD4A10" w14:textId="77777777" w:rsidR="00DC6FB2" w:rsidRPr="00DC6FB2" w:rsidRDefault="00843FD1" w:rsidP="00DC6FB2">
                      <w:pPr>
                        <w:jc w:val="center"/>
                        <w:rPr>
                          <w:i/>
                          <w:iCs/>
                          <w:color w:val="000000" w:themeColor="text1"/>
                          <w:kern w:val="24"/>
                          <w:sz w:val="22"/>
                          <w:szCs w:val="22"/>
                        </w:rPr>
                      </w:pPr>
                      <m:oMathPara>
                        <m:oMathParaPr>
                          <m:jc m:val="centerGroup"/>
                        </m:oMathParaPr>
                        <m:oMath>
                          <m:eqArr>
                            <m:eqArrPr>
                              <m:ctrlPr>
                                <w:rPr>
                                  <w:rFonts w:ascii="Cambria Math" w:eastAsiaTheme="minorEastAsia" w:hAnsi="Cambria Math"/>
                                  <w:i/>
                                  <w:iCs/>
                                  <w:color w:val="000000" w:themeColor="text1"/>
                                  <w:kern w:val="24"/>
                                  <w:sz w:val="22"/>
                                  <w:szCs w:val="22"/>
                                </w:rPr>
                              </m:ctrlPr>
                            </m:eqArrPr>
                            <m:e>
                              <m:r>
                                <w:rPr>
                                  <w:rFonts w:ascii="Cambria Math" w:hAnsi="Cambria Math"/>
                                  <w:color w:val="000000" w:themeColor="text1"/>
                                  <w:kern w:val="24"/>
                                  <w:sz w:val="22"/>
                                  <w:szCs w:val="22"/>
                                </w:rPr>
                                <m:t>&amp;</m:t>
                              </m:r>
                              <m:sSub>
                                <m:sSubPr>
                                  <m:ctrlPr>
                                    <w:rPr>
                                      <w:rFonts w:ascii="Cambria Math" w:eastAsiaTheme="minorEastAsia" w:hAnsi="Cambria Math"/>
                                      <w:i/>
                                      <w:iCs/>
                                      <w:color w:val="000000" w:themeColor="text1"/>
                                      <w:kern w:val="24"/>
                                      <w:sz w:val="22"/>
                                      <w:szCs w:val="22"/>
                                    </w:rPr>
                                  </m:ctrlPr>
                                </m:sSubPr>
                                <m:e>
                                  <m:r>
                                    <w:rPr>
                                      <w:rFonts w:ascii="Cambria Math" w:eastAsia="Cambria Math" w:hAnsi="Cambria Math"/>
                                      <w:color w:val="000000" w:themeColor="text1"/>
                                      <w:kern w:val="24"/>
                                      <w:sz w:val="22"/>
                                      <w:szCs w:val="22"/>
                                    </w:rPr>
                                    <m:t>ε</m:t>
                                  </m:r>
                                </m:e>
                                <m:sub>
                                  <m:r>
                                    <w:rPr>
                                      <w:rFonts w:ascii="Cambria Math" w:hAnsi="Cambria Math"/>
                                      <w:color w:val="000000" w:themeColor="text1"/>
                                      <w:kern w:val="24"/>
                                      <w:sz w:val="22"/>
                                      <w:szCs w:val="22"/>
                                    </w:rPr>
                                    <m:t>p</m:t>
                                  </m:r>
                                </m:sub>
                              </m:sSub>
                              <m:r>
                                <m:rPr>
                                  <m:sty m:val="p"/>
                                </m:rPr>
                                <w:rPr>
                                  <w:rFonts w:ascii="Cambria Math" w:hAnsi="Cambria Math"/>
                                  <w:color w:val="000000" w:themeColor="text1"/>
                                  <w:kern w:val="24"/>
                                  <w:sz w:val="22"/>
                                  <w:szCs w:val="22"/>
                                </w:rPr>
                                <m:t>=</m:t>
                              </m:r>
                              <m:nary>
                                <m:naryPr>
                                  <m:limLoc m:val="undOvr"/>
                                  <m:subHide m:val="1"/>
                                  <m:supHide m:val="1"/>
                                  <m:ctrlPr>
                                    <w:rPr>
                                      <w:rFonts w:ascii="Cambria Math" w:eastAsiaTheme="minorEastAsia" w:hAnsi="Cambria Math"/>
                                      <w:i/>
                                      <w:iCs/>
                                      <w:color w:val="000000" w:themeColor="text1"/>
                                      <w:kern w:val="24"/>
                                      <w:sz w:val="22"/>
                                      <w:szCs w:val="22"/>
                                    </w:rPr>
                                  </m:ctrlPr>
                                </m:naryPr>
                                <m:sub/>
                                <m:sup/>
                                <m:e>
                                  <m:rad>
                                    <m:radPr>
                                      <m:degHide m:val="1"/>
                                      <m:ctrlPr>
                                        <w:rPr>
                                          <w:rFonts w:ascii="Cambria Math" w:eastAsiaTheme="minorEastAsia" w:hAnsi="Cambria Math"/>
                                          <w:i/>
                                          <w:iCs/>
                                          <w:color w:val="000000" w:themeColor="text1"/>
                                          <w:kern w:val="24"/>
                                          <w:sz w:val="22"/>
                                          <w:szCs w:val="22"/>
                                        </w:rPr>
                                      </m:ctrlPr>
                                    </m:radPr>
                                    <m:deg/>
                                    <m:e>
                                      <m:f>
                                        <m:fPr>
                                          <m:ctrlPr>
                                            <w:rPr>
                                              <w:rFonts w:ascii="Cambria Math" w:eastAsiaTheme="minorEastAsia" w:hAnsi="Cambria Math"/>
                                              <w:i/>
                                              <w:iCs/>
                                              <w:color w:val="000000" w:themeColor="text1"/>
                                              <w:kern w:val="24"/>
                                              <w:sz w:val="22"/>
                                              <w:szCs w:val="22"/>
                                            </w:rPr>
                                          </m:ctrlPr>
                                        </m:fPr>
                                        <m:num>
                                          <m:r>
                                            <w:rPr>
                                              <w:rFonts w:ascii="Cambria Math" w:hAnsi="Cambria Math"/>
                                              <w:color w:val="000000" w:themeColor="text1"/>
                                              <w:kern w:val="24"/>
                                              <w:sz w:val="22"/>
                                              <w:szCs w:val="22"/>
                                            </w:rPr>
                                            <m:t>2</m:t>
                                          </m:r>
                                        </m:num>
                                        <m:den>
                                          <m:r>
                                            <w:rPr>
                                              <w:rFonts w:ascii="Cambria Math" w:hAnsi="Cambria Math"/>
                                              <w:color w:val="000000" w:themeColor="text1"/>
                                              <w:kern w:val="24"/>
                                              <w:sz w:val="22"/>
                                              <w:szCs w:val="22"/>
                                            </w:rPr>
                                            <m:t>3</m:t>
                                          </m:r>
                                        </m:den>
                                      </m:f>
                                      <m:sSubSup>
                                        <m:sSubSupPr>
                                          <m:ctrlPr>
                                            <w:rPr>
                                              <w:rFonts w:ascii="Cambria Math" w:eastAsiaTheme="minorEastAsia" w:hAnsi="Cambria Math"/>
                                              <w:i/>
                                              <w:iCs/>
                                              <w:color w:val="000000" w:themeColor="text1"/>
                                              <w:kern w:val="24"/>
                                              <w:sz w:val="22"/>
                                              <w:szCs w:val="22"/>
                                            </w:rPr>
                                          </m:ctrlPr>
                                        </m:sSubSup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ij</m:t>
                                          </m:r>
                                        </m:sub>
                                        <m:sup>
                                          <m:r>
                                            <w:rPr>
                                              <w:rFonts w:ascii="Cambria Math" w:hAnsi="Cambria Math"/>
                                              <w:color w:val="000000" w:themeColor="text1"/>
                                              <w:kern w:val="24"/>
                                              <w:sz w:val="22"/>
                                              <w:szCs w:val="22"/>
                                            </w:rPr>
                                            <m:t>p</m:t>
                                          </m:r>
                                        </m:sup>
                                      </m:sSubSup>
                                      <m:sSubSup>
                                        <m:sSubSupPr>
                                          <m:ctrlPr>
                                            <w:rPr>
                                              <w:rFonts w:ascii="Cambria Math" w:eastAsiaTheme="minorEastAsia" w:hAnsi="Cambria Math"/>
                                              <w:i/>
                                              <w:iCs/>
                                              <w:color w:val="000000" w:themeColor="text1"/>
                                              <w:kern w:val="24"/>
                                              <w:sz w:val="22"/>
                                              <w:szCs w:val="22"/>
                                            </w:rPr>
                                          </m:ctrlPr>
                                        </m:sSubSupPr>
                                        <m:e>
                                          <m:r>
                                            <w:rPr>
                                              <w:rFonts w:ascii="Cambria Math" w:hAnsi="Cambria Math"/>
                                              <w:color w:val="000000" w:themeColor="text1"/>
                                              <w:kern w:val="24"/>
                                              <w:sz w:val="22"/>
                                              <w:szCs w:val="22"/>
                                            </w:rPr>
                                            <m:t>D</m:t>
                                          </m:r>
                                        </m:e>
                                        <m:sub>
                                          <m:r>
                                            <w:rPr>
                                              <w:rFonts w:ascii="Cambria Math" w:hAnsi="Cambria Math"/>
                                              <w:color w:val="000000" w:themeColor="text1"/>
                                              <w:kern w:val="24"/>
                                              <w:sz w:val="22"/>
                                              <w:szCs w:val="22"/>
                                            </w:rPr>
                                            <m:t>ij</m:t>
                                          </m:r>
                                        </m:sub>
                                        <m:sup>
                                          <m:r>
                                            <w:rPr>
                                              <w:rFonts w:ascii="Cambria Math" w:hAnsi="Cambria Math"/>
                                              <w:color w:val="000000" w:themeColor="text1"/>
                                              <w:kern w:val="24"/>
                                              <w:sz w:val="22"/>
                                              <w:szCs w:val="22"/>
                                            </w:rPr>
                                            <m:t>p</m:t>
                                          </m:r>
                                        </m:sup>
                                      </m:sSubSup>
                                    </m:e>
                                  </m:rad>
                                  <m:r>
                                    <m:rPr>
                                      <m:sty m:val="p"/>
                                    </m:rPr>
                                    <w:rPr>
                                      <w:rFonts w:ascii="Cambria Math" w:hAnsi="Cambria Math"/>
                                      <w:color w:val="000000" w:themeColor="text1"/>
                                      <w:kern w:val="24"/>
                                      <w:sz w:val="22"/>
                                      <w:szCs w:val="22"/>
                                    </w:rPr>
                                    <m:t>d</m:t>
                                  </m:r>
                                  <m:r>
                                    <w:rPr>
                                      <w:rFonts w:ascii="Cambria Math" w:hAnsi="Cambria Math"/>
                                      <w:color w:val="000000" w:themeColor="text1"/>
                                      <w:kern w:val="24"/>
                                      <w:sz w:val="22"/>
                                      <w:szCs w:val="22"/>
                                    </w:rPr>
                                    <m:t>t</m:t>
                                  </m:r>
                                </m:e>
                              </m:nary>
                              <m:r>
                                <m:rPr>
                                  <m:sty m:val="p"/>
                                </m:rPr>
                                <w:rPr>
                                  <w:rFonts w:ascii="Cambria Math" w:hAnsi="Cambria Math"/>
                                  <w:color w:val="000000" w:themeColor="text1"/>
                                  <w:kern w:val="24"/>
                                  <w:sz w:val="22"/>
                                  <w:szCs w:val="22"/>
                                </w:rPr>
                                <m:t>#</m:t>
                              </m:r>
                            </m:e>
                          </m:eqArr>
                        </m:oMath>
                      </m:oMathPara>
                    </w:p>
                  </w:txbxContent>
                </v:textbox>
                <w10:anchorlock/>
              </v:rect>
            </w:pict>
          </mc:Fallback>
        </mc:AlternateContent>
      </w:r>
    </w:p>
    <w:p w14:paraId="76537D6D" w14:textId="6A5D0E71" w:rsidR="007E1558" w:rsidRDefault="00DC6FB2" w:rsidP="00464A21">
      <w:pPr>
        <w:spacing w:after="240"/>
      </w:pPr>
      <w:r>
        <w:t xml:space="preserve">For this problem, the </w:t>
      </w:r>
      <w:r w:rsidRPr="00DC6FB2">
        <w:t xml:space="preserve">base material </w:t>
      </w:r>
      <w:r>
        <w:t>wa</w:t>
      </w:r>
      <w:r w:rsidRPr="00DC6FB2">
        <w:t xml:space="preserve">s </w:t>
      </w:r>
      <w:r>
        <w:t xml:space="preserve">an </w:t>
      </w:r>
      <w:r w:rsidRPr="00DC6FB2">
        <w:t xml:space="preserve">X46 steel </w:t>
      </w:r>
      <w:r w:rsidR="00510E18">
        <w:t xml:space="preserve">(higher actual yield strength) </w:t>
      </w:r>
      <w:r w:rsidRPr="00DC6FB2">
        <w:t xml:space="preserve">with Young’s modulus of 206.84 GPa </w:t>
      </w:r>
      <w:r w:rsidR="009B7118">
        <w:t xml:space="preserve">(30,000,000 psi) </w:t>
      </w:r>
      <w:r w:rsidRPr="00DC6FB2">
        <w:t>and Poisson’s ratio of 0.3.</w:t>
      </w:r>
      <w:r>
        <w:t xml:space="preserve"> </w:t>
      </w:r>
      <w:r w:rsidRPr="00DC6FB2">
        <w:t xml:space="preserve"> The weld material</w:t>
      </w:r>
      <w:r w:rsidR="00F257DF">
        <w:t xml:space="preserve"> had an HBN of 350, giving an engineering ultimate strength of 130 ksi or 896 MPa (comparable to the HARDSPOT130 stress-strain curve in the below figure), and was modeled</w:t>
      </w:r>
      <w:r w:rsidRPr="00DC6FB2">
        <w:t xml:space="preserve"> with the same Young’s modulus and Poisson’s ratio. </w:t>
      </w:r>
      <w:r>
        <w:t xml:space="preserve"> </w:t>
      </w:r>
      <w:r w:rsidRPr="00DC6FB2">
        <w:t xml:space="preserve">The tensile curves </w:t>
      </w:r>
      <w:r w:rsidR="00AE6610">
        <w:t>for stress versus plastic strain are given in the figure below</w:t>
      </w:r>
      <w:r>
        <w:t>.</w:t>
      </w:r>
    </w:p>
    <w:p w14:paraId="47C05A4B" w14:textId="36382807" w:rsidR="00DC6FB2" w:rsidRDefault="00DC6FB2" w:rsidP="00B142E9">
      <w:pPr>
        <w:jc w:val="center"/>
      </w:pPr>
      <w:r w:rsidRPr="00DC6FB2">
        <w:rPr>
          <w:noProof/>
        </w:rPr>
        <w:lastRenderedPageBreak/>
        <w:drawing>
          <wp:inline distT="0" distB="0" distL="0" distR="0" wp14:anchorId="23646ADD" wp14:editId="5420F8F8">
            <wp:extent cx="4304430" cy="2584813"/>
            <wp:effectExtent l="0" t="0" r="1270" b="6350"/>
            <wp:docPr id="69701047" name="Picture 1"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1047" name="Picture 1" descr="A graph with a green line&#10;&#10;Description automatically generated"/>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tretch>
                      <a:fillRect/>
                    </a:stretch>
                  </pic:blipFill>
                  <pic:spPr>
                    <a:xfrm>
                      <a:off x="0" y="0"/>
                      <a:ext cx="4316305" cy="2591944"/>
                    </a:xfrm>
                    <a:prstGeom prst="rect">
                      <a:avLst/>
                    </a:prstGeom>
                  </pic:spPr>
                </pic:pic>
              </a:graphicData>
            </a:graphic>
          </wp:inline>
        </w:drawing>
      </w:r>
    </w:p>
    <w:p w14:paraId="207C01B9" w14:textId="2FC3F5AC" w:rsidR="00DC6FB2" w:rsidRDefault="00DC6FB2" w:rsidP="00464A21">
      <w:pPr>
        <w:pStyle w:val="Caption"/>
        <w:spacing w:after="240"/>
        <w:ind w:left="990" w:hanging="990"/>
      </w:pPr>
      <w:r>
        <w:t xml:space="preserve">Figure </w:t>
      </w:r>
      <w:r>
        <w:fldChar w:fldCharType="begin"/>
      </w:r>
      <w:r>
        <w:instrText xml:space="preserve"> SEQ Figure \* ARABIC </w:instrText>
      </w:r>
      <w:r>
        <w:fldChar w:fldCharType="separate"/>
      </w:r>
      <w:r w:rsidR="002B3336">
        <w:rPr>
          <w:noProof/>
        </w:rPr>
        <w:t>2</w:t>
      </w:r>
      <w:r>
        <w:fldChar w:fldCharType="end"/>
      </w:r>
      <w:r>
        <w:tab/>
        <w:t>Stress-strain curve of the base metal and the ERW weld metal region</w:t>
      </w:r>
    </w:p>
    <w:p w14:paraId="16D564BC" w14:textId="0E95DC69" w:rsidR="00DC6FB2" w:rsidRDefault="00DC6FB2" w:rsidP="00464A21">
      <w:pPr>
        <w:spacing w:after="240"/>
      </w:pPr>
      <w:r>
        <w:t xml:space="preserve">The other material properties for the hydrogen transport analysis were taken from </w:t>
      </w:r>
      <w:r w:rsidR="00846087" w:rsidRPr="00846087">
        <w:t>Taha and Sofronis (2001)</w:t>
      </w:r>
      <w:r w:rsidR="00846087">
        <w:t>.</w:t>
      </w:r>
    </w:p>
    <w:p w14:paraId="63E6994F" w14:textId="43704663" w:rsidR="00846087" w:rsidRDefault="00846087" w:rsidP="00B142E9">
      <w:pPr>
        <w:pStyle w:val="Caption"/>
        <w:spacing w:after="60"/>
      </w:pPr>
      <w:r>
        <w:t xml:space="preserve">Table </w:t>
      </w:r>
      <w:r>
        <w:fldChar w:fldCharType="begin"/>
      </w:r>
      <w:r>
        <w:instrText xml:space="preserve"> SEQ Table \* ARABIC </w:instrText>
      </w:r>
      <w:r>
        <w:fldChar w:fldCharType="separate"/>
      </w:r>
      <w:r w:rsidR="00677B86">
        <w:rPr>
          <w:noProof/>
        </w:rPr>
        <w:t>1</w:t>
      </w:r>
      <w:r>
        <w:fldChar w:fldCharType="end"/>
      </w:r>
      <w:r>
        <w:tab/>
        <w:t>Material properties for hydrogen transport analysis</w:t>
      </w:r>
    </w:p>
    <w:p w14:paraId="4B4AEE55" w14:textId="4998B848" w:rsidR="00846087" w:rsidRDefault="00846087" w:rsidP="00464A21">
      <w:pPr>
        <w:spacing w:after="240"/>
        <w:jc w:val="center"/>
      </w:pPr>
      <w:r>
        <w:rPr>
          <w:noProof/>
        </w:rPr>
        <w:drawing>
          <wp:inline distT="0" distB="0" distL="0" distR="0" wp14:anchorId="6F580D26" wp14:editId="213C111E">
            <wp:extent cx="5101721" cy="1882654"/>
            <wp:effectExtent l="0" t="0" r="3810" b="3810"/>
            <wp:docPr id="1642012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5653" cy="1891486"/>
                    </a:xfrm>
                    <a:prstGeom prst="rect">
                      <a:avLst/>
                    </a:prstGeom>
                    <a:noFill/>
                  </pic:spPr>
                </pic:pic>
              </a:graphicData>
            </a:graphic>
          </wp:inline>
        </w:drawing>
      </w:r>
    </w:p>
    <w:p w14:paraId="6353D945" w14:textId="6B2C3410" w:rsidR="00E3602C" w:rsidRDefault="00846087" w:rsidP="0005677B">
      <w:pPr>
        <w:spacing w:after="60"/>
      </w:pPr>
      <w:r w:rsidRPr="00846087">
        <w:t xml:space="preserve">The </w:t>
      </w:r>
      <w:r w:rsidR="00AE6610">
        <w:t>equation below gives the trap density for iron and steel as a function of local effective plastic strain</w:t>
      </w:r>
      <w:r w:rsidR="00B17008">
        <w:t>.</w:t>
      </w:r>
    </w:p>
    <w:p w14:paraId="03BA4020" w14:textId="38C682F4" w:rsidR="00846087" w:rsidRPr="00846087" w:rsidRDefault="00846087" w:rsidP="00464A21">
      <w:pPr>
        <w:spacing w:after="240"/>
        <w:jc w:val="center"/>
      </w:pPr>
      <w:r>
        <w:rPr>
          <w:noProof/>
        </w:rPr>
        <mc:AlternateContent>
          <mc:Choice Requires="wps">
            <w:drawing>
              <wp:inline distT="0" distB="0" distL="0" distR="0" wp14:anchorId="329A9EA3" wp14:editId="4D926471">
                <wp:extent cx="2581275" cy="266700"/>
                <wp:effectExtent l="0" t="0" r="0" b="0"/>
                <wp:docPr id="1063557723" name="TextBox 6"/>
                <wp:cNvGraphicFramePr/>
                <a:graphic xmlns:a="http://schemas.openxmlformats.org/drawingml/2006/main">
                  <a:graphicData uri="http://schemas.microsoft.com/office/word/2010/wordprocessingShape">
                    <wps:wsp>
                      <wps:cNvSpPr txBox="1"/>
                      <wps:spPr>
                        <a:xfrm>
                          <a:off x="0" y="0"/>
                          <a:ext cx="2581275" cy="266700"/>
                        </a:xfrm>
                        <a:prstGeom prst="rect">
                          <a:avLst/>
                        </a:prstGeom>
                        <a:noFill/>
                      </wps:spPr>
                      <wps:txbx>
                        <w:txbxContent>
                          <w:p w14:paraId="33314C04" w14:textId="77777777" w:rsidR="00846087" w:rsidRPr="00846087" w:rsidRDefault="00E15015" w:rsidP="00846087">
                            <w:pPr>
                              <w:jc w:val="center"/>
                              <w:rPr>
                                <w:i/>
                                <w:iCs/>
                                <w:color w:val="000000" w:themeColor="text1"/>
                                <w:kern w:val="24"/>
                              </w:rPr>
                            </w:pPr>
                            <m:oMathPara>
                              <m:oMathParaPr>
                                <m:jc m:val="centerGroup"/>
                              </m:oMathParaPr>
                              <m:oMath>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log</m:t>
                                    </m:r>
                                  </m:fName>
                                  <m:e>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T</m:t>
                                            </m:r>
                                          </m:sub>
                                        </m:sSub>
                                      </m:e>
                                    </m:d>
                                    <m:r>
                                      <w:rPr>
                                        <w:rFonts w:ascii="Cambria Math" w:hAnsi="Cambria Math"/>
                                        <w:color w:val="000000" w:themeColor="text1"/>
                                        <w:kern w:val="24"/>
                                      </w:rPr>
                                      <m:t>=23.26-2.33</m:t>
                                    </m:r>
                                    <m:r>
                                      <m:rPr>
                                        <m:sty m:val="p"/>
                                      </m:rPr>
                                      <w:rPr>
                                        <w:rFonts w:ascii="Cambria Math" w:hAnsi="Cambria Math"/>
                                        <w:color w:val="000000" w:themeColor="text1"/>
                                        <w:kern w:val="24"/>
                                      </w:rPr>
                                      <m:t>exp</m:t>
                                    </m:r>
                                    <m:r>
                                      <w:rPr>
                                        <w:rFonts w:ascii="Cambria Math" w:hAnsi="Cambria Math"/>
                                        <w:color w:val="000000" w:themeColor="text1"/>
                                        <w:kern w:val="24"/>
                                      </w:rPr>
                                      <m:t>⁡(-5.5</m:t>
                                    </m:r>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rPr>
                                          <m:t>ε</m:t>
                                        </m:r>
                                      </m:e>
                                      <m:sub>
                                        <m:r>
                                          <w:rPr>
                                            <w:rFonts w:ascii="Cambria Math" w:hAnsi="Cambria Math"/>
                                            <w:color w:val="000000" w:themeColor="text1"/>
                                            <w:kern w:val="24"/>
                                          </w:rPr>
                                          <m:t>p</m:t>
                                        </m:r>
                                      </m:sub>
                                    </m:sSub>
                                    <m:r>
                                      <w:rPr>
                                        <w:rFonts w:ascii="Cambria Math" w:hAnsi="Cambria Math"/>
                                        <w:color w:val="000000" w:themeColor="text1"/>
                                        <w:kern w:val="24"/>
                                      </w:rPr>
                                      <m:t>)</m:t>
                                    </m:r>
                                  </m:e>
                                </m:func>
                              </m:oMath>
                            </m:oMathPara>
                          </w:p>
                        </w:txbxContent>
                      </wps:txbx>
                      <wps:bodyPr wrap="square" lIns="0" tIns="0" rIns="0" bIns="0" rtlCol="0">
                        <a:spAutoFit/>
                      </wps:bodyPr>
                    </wps:wsp>
                  </a:graphicData>
                </a:graphic>
              </wp:inline>
            </w:drawing>
          </mc:Choice>
          <mc:Fallback>
            <w:pict>
              <v:shapetype w14:anchorId="329A9EA3" id="_x0000_t202" coordsize="21600,21600" o:spt="202" path="m,l,21600r21600,l21600,xe">
                <v:stroke joinstyle="miter"/>
                <v:path gradientshapeok="t" o:connecttype="rect"/>
              </v:shapetype>
              <v:shape id="TextBox 6" o:spid="_x0000_s1030" type="#_x0000_t202" style="width:20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" filled="f" stroked="f">
                <v:textbox style="mso-fit-shape-to-text:t" inset="0,0,0,0">
                  <w:txbxContent>
                    <w:p w14:paraId="33314C04" w14:textId="77777777" w:rsidR="00846087" w:rsidRPr="00846087" w:rsidRDefault="00843FD1" w:rsidP="00846087">
                      <w:pPr>
                        <w:jc w:val="center"/>
                        <w:rPr>
                          <w:i/>
                          <w:iCs/>
                          <w:color w:val="000000" w:themeColor="text1"/>
                          <w:kern w:val="24"/>
                        </w:rPr>
                      </w:pPr>
                      <m:oMathPara>
                        <m:oMathParaPr>
                          <m:jc m:val="centerGroup"/>
                        </m:oMathParaPr>
                        <m:oMath>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log</m:t>
                              </m:r>
                            </m:fName>
                            <m:e>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N</m:t>
                                      </m:r>
                                    </m:e>
                                    <m:sub>
                                      <m:r>
                                        <w:rPr>
                                          <w:rFonts w:ascii="Cambria Math" w:hAnsi="Cambria Math"/>
                                          <w:color w:val="000000" w:themeColor="text1"/>
                                          <w:kern w:val="24"/>
                                        </w:rPr>
                                        <m:t>T</m:t>
                                      </m:r>
                                    </m:sub>
                                  </m:sSub>
                                </m:e>
                              </m:d>
                              <m:r>
                                <w:rPr>
                                  <w:rFonts w:ascii="Cambria Math" w:hAnsi="Cambria Math"/>
                                  <w:color w:val="000000" w:themeColor="text1"/>
                                  <w:kern w:val="24"/>
                                </w:rPr>
                                <m:t>=23.26-2.33</m:t>
                              </m:r>
                              <m:r>
                                <m:rPr>
                                  <m:sty m:val="p"/>
                                </m:rPr>
                                <w:rPr>
                                  <w:rFonts w:ascii="Cambria Math" w:hAnsi="Cambria Math"/>
                                  <w:color w:val="000000" w:themeColor="text1"/>
                                  <w:kern w:val="24"/>
                                </w:rPr>
                                <m:t>exp</m:t>
                              </m:r>
                              <m:r>
                                <w:rPr>
                                  <w:rFonts w:ascii="Cambria Math" w:hAnsi="Cambria Math"/>
                                  <w:color w:val="000000" w:themeColor="text1"/>
                                  <w:kern w:val="24"/>
                                </w:rPr>
                                <m:t>⁡(-5.5</m:t>
                              </m:r>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rPr>
                                    <m:t>ε</m:t>
                                  </m:r>
                                </m:e>
                                <m:sub>
                                  <m:r>
                                    <w:rPr>
                                      <w:rFonts w:ascii="Cambria Math" w:hAnsi="Cambria Math"/>
                                      <w:color w:val="000000" w:themeColor="text1"/>
                                      <w:kern w:val="24"/>
                                    </w:rPr>
                                    <m:t>p</m:t>
                                  </m:r>
                                </m:sub>
                              </m:sSub>
                              <m:r>
                                <w:rPr>
                                  <w:rFonts w:ascii="Cambria Math" w:hAnsi="Cambria Math"/>
                                  <w:color w:val="000000" w:themeColor="text1"/>
                                  <w:kern w:val="24"/>
                                </w:rPr>
                                <m:t>)</m:t>
                              </m:r>
                            </m:e>
                          </m:func>
                        </m:oMath>
                      </m:oMathPara>
                    </w:p>
                  </w:txbxContent>
                </v:textbox>
                <w10:anchorlock/>
              </v:shape>
            </w:pict>
          </mc:Fallback>
        </mc:AlternateContent>
      </w:r>
    </w:p>
    <w:p w14:paraId="3B8970E5" w14:textId="6EB631B7" w:rsidR="00846087" w:rsidRPr="00846087" w:rsidRDefault="00846087" w:rsidP="00464A21">
      <w:pPr>
        <w:spacing w:after="240"/>
      </w:pPr>
      <w:r w:rsidRPr="00846087">
        <w:t>The diffusion coefficient and initial hydrogen concentration used in most literature are D</w:t>
      </w:r>
      <w:r w:rsidRPr="00846087">
        <w:rPr>
          <w:vertAlign w:val="subscript"/>
        </w:rPr>
        <w:t>L</w:t>
      </w:r>
      <w:r w:rsidRPr="00846087">
        <w:t xml:space="preserve"> = 0.0127 mm</w:t>
      </w:r>
      <w:r w:rsidRPr="00846087">
        <w:rPr>
          <w:vertAlign w:val="superscript"/>
        </w:rPr>
        <w:t>2</w:t>
      </w:r>
      <w:r w:rsidRPr="00846087">
        <w:t>/s and 2.084x10</w:t>
      </w:r>
      <w:r w:rsidRPr="00846087">
        <w:rPr>
          <w:vertAlign w:val="superscript"/>
        </w:rPr>
        <w:t>12</w:t>
      </w:r>
      <w:r w:rsidRPr="00846087">
        <w:t xml:space="preserve"> atoms/mm</w:t>
      </w:r>
      <w:r w:rsidRPr="00846087">
        <w:rPr>
          <w:vertAlign w:val="superscript"/>
        </w:rPr>
        <w:t>3</w:t>
      </w:r>
      <w:r>
        <w:t xml:space="preserve">, </w:t>
      </w:r>
      <w:r w:rsidRPr="00846087">
        <w:t xml:space="preserve">respectively, and these values </w:t>
      </w:r>
      <w:r w:rsidR="00B17008">
        <w:t>we</w:t>
      </w:r>
      <w:r w:rsidRPr="00846087">
        <w:t>re used in th</w:t>
      </w:r>
      <w:r w:rsidR="00B17008">
        <w:t xml:space="preserve">is </w:t>
      </w:r>
      <w:r w:rsidR="00F257DF">
        <w:t>analysis</w:t>
      </w:r>
      <w:r w:rsidRPr="00846087">
        <w:t>.</w:t>
      </w:r>
    </w:p>
    <w:p w14:paraId="24603BD8" w14:textId="509D53E1" w:rsidR="00846087" w:rsidRPr="00846087" w:rsidRDefault="00846087" w:rsidP="00A6074B">
      <w:pPr>
        <w:spacing w:after="120"/>
      </w:pPr>
      <w:r w:rsidRPr="00846087">
        <w:t xml:space="preserve">The initial boundary conditions </w:t>
      </w:r>
      <w:r w:rsidR="00B17008">
        <w:t>we</w:t>
      </w:r>
      <w:r w:rsidRPr="00846087">
        <w:t xml:space="preserve">re as follows.  A 16-inch </w:t>
      </w:r>
      <w:r>
        <w:t xml:space="preserve">outside </w:t>
      </w:r>
      <w:r w:rsidRPr="00846087">
        <w:t xml:space="preserve">diameter, 0.267-inch wall thickness steel </w:t>
      </w:r>
      <w:r w:rsidR="00D62FCD">
        <w:t xml:space="preserve">X46 </w:t>
      </w:r>
      <w:r w:rsidRPr="00846087">
        <w:t xml:space="preserve">pipe </w:t>
      </w:r>
      <w:r w:rsidR="00B17008">
        <w:t xml:space="preserve">was used and had </w:t>
      </w:r>
      <w:r w:rsidRPr="00846087">
        <w:t>a 40% deep, 26.67-inch long</w:t>
      </w:r>
      <w:r w:rsidR="00D62FCD">
        <w:rPr>
          <w:rStyle w:val="FootnoteReference"/>
        </w:rPr>
        <w:footnoteReference w:id="2"/>
      </w:r>
      <w:r w:rsidRPr="00846087">
        <w:t xml:space="preserve"> canoe-shaped </w:t>
      </w:r>
      <w:r w:rsidR="00B17008">
        <w:t xml:space="preserve">external </w:t>
      </w:r>
      <w:r w:rsidRPr="00846087">
        <w:t>axial crack.</w:t>
      </w:r>
      <w:r w:rsidR="00B17008">
        <w:t xml:space="preserve">  Other inputs were:</w:t>
      </w:r>
    </w:p>
    <w:p w14:paraId="4DA91943" w14:textId="252E1053" w:rsidR="00846087" w:rsidRPr="00846087" w:rsidRDefault="00846087" w:rsidP="00755A6A">
      <w:pPr>
        <w:ind w:left="720"/>
      </w:pPr>
      <w:r w:rsidRPr="00846087">
        <w:t>Initial hydrogen concentration: 0</w:t>
      </w:r>
      <w:r w:rsidR="00B17008">
        <w:t>,</w:t>
      </w:r>
    </w:p>
    <w:p w14:paraId="6B3B0AEF" w14:textId="24CE9B71" w:rsidR="00846087" w:rsidRPr="00846087" w:rsidRDefault="00846087" w:rsidP="00755A6A">
      <w:pPr>
        <w:ind w:left="720"/>
      </w:pPr>
      <w:r w:rsidRPr="00846087">
        <w:t>Hydrogen concentration at ID: C</w:t>
      </w:r>
      <w:r w:rsidRPr="00846087">
        <w:rPr>
          <w:vertAlign w:val="subscript"/>
        </w:rPr>
        <w:t>L</w:t>
      </w:r>
      <w:r w:rsidRPr="00846087">
        <w:t xml:space="preserve"> = 2.084x10</w:t>
      </w:r>
      <w:r w:rsidRPr="00846087">
        <w:rPr>
          <w:vertAlign w:val="superscript"/>
        </w:rPr>
        <w:t>12</w:t>
      </w:r>
      <w:r w:rsidRPr="00846087">
        <w:t xml:space="preserve"> atoms/mm</w:t>
      </w:r>
      <w:r w:rsidRPr="00846087">
        <w:rPr>
          <w:vertAlign w:val="superscript"/>
        </w:rPr>
        <w:t>3</w:t>
      </w:r>
      <w:r w:rsidR="00B17008">
        <w:t>,</w:t>
      </w:r>
    </w:p>
    <w:p w14:paraId="531F6CBB" w14:textId="4A39C1DA" w:rsidR="00846087" w:rsidRPr="00846087" w:rsidRDefault="00846087" w:rsidP="00755A6A">
      <w:pPr>
        <w:ind w:left="720"/>
      </w:pPr>
      <w:r w:rsidRPr="00846087">
        <w:lastRenderedPageBreak/>
        <w:t>Hydrogen concentration at OD: C</w:t>
      </w:r>
      <w:r w:rsidRPr="00846087">
        <w:rPr>
          <w:vertAlign w:val="subscript"/>
        </w:rPr>
        <w:t>L</w:t>
      </w:r>
      <w:r w:rsidRPr="00846087">
        <w:t xml:space="preserve"> = 0</w:t>
      </w:r>
      <w:r w:rsidR="00B17008">
        <w:t>,</w:t>
      </w:r>
    </w:p>
    <w:p w14:paraId="779B3026" w14:textId="3058657A" w:rsidR="00846087" w:rsidRPr="00846087" w:rsidRDefault="00846087" w:rsidP="00755A6A">
      <w:pPr>
        <w:ind w:left="720"/>
      </w:pPr>
      <w:r w:rsidRPr="00846087">
        <w:t>Diffusion coefficient: D</w:t>
      </w:r>
      <w:r w:rsidRPr="00846087">
        <w:rPr>
          <w:vertAlign w:val="subscript"/>
        </w:rPr>
        <w:t>L</w:t>
      </w:r>
      <w:r w:rsidRPr="00846087">
        <w:t xml:space="preserve"> = 0.0127 mm</w:t>
      </w:r>
      <w:r w:rsidRPr="00846087">
        <w:rPr>
          <w:vertAlign w:val="superscript"/>
        </w:rPr>
        <w:t>2</w:t>
      </w:r>
      <w:r w:rsidRPr="00846087">
        <w:t>/s</w:t>
      </w:r>
      <w:r w:rsidR="00B17008">
        <w:t>,</w:t>
      </w:r>
    </w:p>
    <w:p w14:paraId="1793296D" w14:textId="6A1E881B" w:rsidR="00846087" w:rsidRPr="00846087" w:rsidRDefault="00846087" w:rsidP="00755A6A">
      <w:pPr>
        <w:ind w:left="720"/>
      </w:pPr>
      <w:r w:rsidRPr="00846087">
        <w:t>Steady internal pressure: P = 1,152 psi</w:t>
      </w:r>
      <w:r w:rsidR="00C77349">
        <w:t xml:space="preserve"> (72% SMYS)</w:t>
      </w:r>
      <w:r w:rsidR="00B17008">
        <w:t>, and</w:t>
      </w:r>
    </w:p>
    <w:p w14:paraId="03A90BC0" w14:textId="6AA2E281" w:rsidR="00846087" w:rsidRPr="00846087" w:rsidRDefault="00846087" w:rsidP="00FE10F8">
      <w:pPr>
        <w:spacing w:after="60"/>
        <w:ind w:left="720"/>
      </w:pPr>
      <w:r w:rsidRPr="00846087">
        <w:t xml:space="preserve">Pressure thrust </w:t>
      </w:r>
      <w:r>
        <w:t>(end</w:t>
      </w:r>
      <w:r w:rsidR="00B17008">
        <w:t>-</w:t>
      </w:r>
      <w:r>
        <w:t xml:space="preserve">cap loading) </w:t>
      </w:r>
      <w:r w:rsidR="00B17008">
        <w:t>wa</w:t>
      </w:r>
      <w:r>
        <w:t xml:space="preserve">s </w:t>
      </w:r>
      <w:r w:rsidRPr="00846087">
        <w:t>included</w:t>
      </w:r>
      <w:r w:rsidR="00D62FCD">
        <w:t>.</w:t>
      </w:r>
    </w:p>
    <w:p w14:paraId="1A2DCA45" w14:textId="6622D807" w:rsidR="00846087" w:rsidRPr="00846087" w:rsidRDefault="00846087" w:rsidP="00A6074B">
      <w:pPr>
        <w:spacing w:after="120"/>
      </w:pPr>
      <w:r w:rsidRPr="00846087">
        <w:t>T</w:t>
      </w:r>
      <w:r w:rsidR="00B17008">
        <w:t>he t</w:t>
      </w:r>
      <w:r w:rsidRPr="00846087">
        <w:t xml:space="preserve">wo cases </w:t>
      </w:r>
      <w:r w:rsidR="00B17008">
        <w:t xml:space="preserve">that </w:t>
      </w:r>
      <w:r>
        <w:t>we</w:t>
      </w:r>
      <w:r w:rsidRPr="00846087">
        <w:t xml:space="preserve">re </w:t>
      </w:r>
      <w:r>
        <w:t>analyzed</w:t>
      </w:r>
      <w:r w:rsidR="00B17008">
        <w:t xml:space="preserve"> were</w:t>
      </w:r>
      <w:r w:rsidRPr="00846087">
        <w:t>:</w:t>
      </w:r>
    </w:p>
    <w:p w14:paraId="69B57755" w14:textId="46ABBA94" w:rsidR="00846087" w:rsidRPr="00846087" w:rsidRDefault="00846087" w:rsidP="00FE10F8">
      <w:pPr>
        <w:pStyle w:val="ListParagraph"/>
        <w:numPr>
          <w:ilvl w:val="0"/>
          <w:numId w:val="6"/>
        </w:numPr>
      </w:pPr>
      <w:r w:rsidRPr="00846087">
        <w:t>The pipe contains base material only</w:t>
      </w:r>
      <w:r>
        <w:t xml:space="preserve"> in the FE model, and</w:t>
      </w:r>
    </w:p>
    <w:p w14:paraId="7372AB37" w14:textId="6E6C9B1A" w:rsidR="00846087" w:rsidRPr="00846087" w:rsidRDefault="00846087" w:rsidP="00FE10F8">
      <w:pPr>
        <w:pStyle w:val="ListParagraph"/>
        <w:numPr>
          <w:ilvl w:val="0"/>
          <w:numId w:val="6"/>
        </w:numPr>
        <w:spacing w:after="60"/>
      </w:pPr>
      <w:r w:rsidRPr="00846087">
        <w:t xml:space="preserve">The pipe contains a </w:t>
      </w:r>
      <w:r w:rsidR="007032DE">
        <w:t>higher-strength</w:t>
      </w:r>
      <w:r>
        <w:t xml:space="preserve"> </w:t>
      </w:r>
      <w:r w:rsidRPr="00846087">
        <w:t>weld region, and the crack is in the weld material</w:t>
      </w:r>
      <w:r>
        <w:t xml:space="preserve">.  (No residual stresses are included in the </w:t>
      </w:r>
      <w:r w:rsidR="00B17008">
        <w:t xml:space="preserve">ERW </w:t>
      </w:r>
      <w:r>
        <w:t>weld metal.)</w:t>
      </w:r>
    </w:p>
    <w:p w14:paraId="7897A4A7" w14:textId="3758AE95" w:rsidR="00846087" w:rsidRDefault="00846087" w:rsidP="00464A21">
      <w:pPr>
        <w:spacing w:after="240"/>
      </w:pPr>
      <w:r>
        <w:t xml:space="preserve">The results for </w:t>
      </w:r>
      <w:r w:rsidR="00170625">
        <w:t xml:space="preserve">the base metal only in the FE analyses are shown in </w:t>
      </w:r>
      <w:r w:rsidR="00C475DC">
        <w:fldChar w:fldCharType="begin"/>
      </w:r>
      <w:r w:rsidR="00C475DC">
        <w:instrText xml:space="preserve"> REF _Ref170841498 \h </w:instrText>
      </w:r>
      <w:r w:rsidR="00C475DC">
        <w:fldChar w:fldCharType="separate"/>
      </w:r>
      <w:r w:rsidR="00677B86">
        <w:t xml:space="preserve">Figure </w:t>
      </w:r>
      <w:r w:rsidR="00677B86">
        <w:rPr>
          <w:noProof/>
        </w:rPr>
        <w:t>3</w:t>
      </w:r>
      <w:r w:rsidR="00C475DC">
        <w:fldChar w:fldCharType="end"/>
      </w:r>
      <w:r w:rsidR="00170625">
        <w:t>.</w:t>
      </w:r>
    </w:p>
    <w:p w14:paraId="2CB6DC6C" w14:textId="69FBDEB4" w:rsidR="00170625" w:rsidRDefault="00170625" w:rsidP="00434D56">
      <w:r>
        <w:rPr>
          <w:noProof/>
        </w:rPr>
        <w:drawing>
          <wp:inline distT="0" distB="0" distL="0" distR="0" wp14:anchorId="59CBC838" wp14:editId="45CAD060">
            <wp:extent cx="3055305" cy="1356360"/>
            <wp:effectExtent l="0" t="0" r="0" b="0"/>
            <wp:docPr id="861395759" name="Picture 321189038">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95759" name="Picture 321189038">
                      <a:extLst>
                        <a:ext uri="{FF2B5EF4-FFF2-40B4-BE49-F238E27FC236}">
                          <a16:creationId xmlns:a16="http://schemas.microsoft.com/office/drawing/2014/main" id="{6563A0F8-EFF6-18AF-431D-4D5BBF154CDA}"/>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3063359" cy="1359935"/>
                    </a:xfrm>
                    <a:prstGeom prst="rect">
                      <a:avLst/>
                    </a:prstGeom>
                  </pic:spPr>
                </pic:pic>
              </a:graphicData>
            </a:graphic>
          </wp:inline>
        </w:drawing>
      </w:r>
      <w:r>
        <w:t xml:space="preserve">   </w:t>
      </w:r>
      <w:r>
        <w:rPr>
          <w:noProof/>
        </w:rPr>
        <w:drawing>
          <wp:inline distT="0" distB="0" distL="0" distR="0" wp14:anchorId="1FBBF5B6" wp14:editId="260D129B">
            <wp:extent cx="2975625" cy="1320800"/>
            <wp:effectExtent l="0" t="0" r="0" b="0"/>
            <wp:docPr id="2081179392" name="Picture 1232711028" descr="A rainbow in a blue background&#10;&#10;Description automatically generated">
              <a:extLst xmlns:a="http://schemas.openxmlformats.org/drawingml/2006/main">
                <a:ext uri="{FF2B5EF4-FFF2-40B4-BE49-F238E27FC236}">
                  <a16:creationId xmlns:a16="http://schemas.microsoft.com/office/drawing/2014/main" id="{FEBF588D-7B2F-E9E8-D009-6E3279EA2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9392" name="Picture 1232711028" descr="A rainbow in a blue background&#10;&#10;Description automatically generated">
                      <a:extLst>
                        <a:ext uri="{FF2B5EF4-FFF2-40B4-BE49-F238E27FC236}">
                          <a16:creationId xmlns:a16="http://schemas.microsoft.com/office/drawing/2014/main" id="{FEBF588D-7B2F-E9E8-D009-6E3279EA254C}"/>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2981725" cy="1323508"/>
                    </a:xfrm>
                    <a:prstGeom prst="rect">
                      <a:avLst/>
                    </a:prstGeom>
                  </pic:spPr>
                </pic:pic>
              </a:graphicData>
            </a:graphic>
          </wp:inline>
        </w:drawing>
      </w:r>
    </w:p>
    <w:p w14:paraId="1BEB0C65" w14:textId="7E3EA2CE" w:rsidR="00170625" w:rsidRPr="00170625" w:rsidRDefault="00170625" w:rsidP="0005677B">
      <w:pPr>
        <w:pStyle w:val="ListParagraph"/>
        <w:numPr>
          <w:ilvl w:val="0"/>
          <w:numId w:val="4"/>
        </w:numPr>
        <w:spacing w:after="60"/>
      </w:pPr>
      <w:proofErr w:type="spellStart"/>
      <w:r>
        <w:t>ε</w:t>
      </w:r>
      <w:r>
        <w:rPr>
          <w:vertAlign w:val="subscript"/>
        </w:rPr>
        <w:t>p</w:t>
      </w:r>
      <w:proofErr w:type="spellEnd"/>
      <w:r>
        <w:t xml:space="preserve"> </w:t>
      </w:r>
      <w:r>
        <w:tab/>
      </w:r>
      <w:r>
        <w:tab/>
      </w:r>
      <w:r>
        <w:tab/>
      </w:r>
      <w:r>
        <w:tab/>
      </w:r>
      <w:r>
        <w:tab/>
      </w:r>
      <w:r>
        <w:tab/>
        <w:t>(b) C</w:t>
      </w:r>
      <w:r w:rsidRPr="00170625">
        <w:rPr>
          <w:vertAlign w:val="subscript"/>
        </w:rPr>
        <w:t>T</w:t>
      </w:r>
    </w:p>
    <w:p w14:paraId="7F2542CB" w14:textId="28E0C64D" w:rsidR="00170625" w:rsidRDefault="00C77349" w:rsidP="00434D56">
      <w:r w:rsidRPr="00C77349">
        <w:rPr>
          <w:noProof/>
        </w:rPr>
        <w:drawing>
          <wp:inline distT="0" distB="0" distL="0" distR="0" wp14:anchorId="67FE03E2" wp14:editId="02448033">
            <wp:extent cx="3054985" cy="1490676"/>
            <wp:effectExtent l="0" t="0" r="0" b="0"/>
            <wp:docPr id="30" name="Picture 29" descr="A rainbow colored wall with a white strip&#10;&#10;Description automatically generated with medium confidence">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rainbow colored wall with a white strip&#10;&#10;Description automatically generated with medium confidence">
                      <a:extLst>
                        <a:ext uri="{FF2B5EF4-FFF2-40B4-BE49-F238E27FC236}">
                          <a16:creationId xmlns:a16="http://schemas.microsoft.com/office/drawing/2014/main" id="{6563A0F8-EFF6-18AF-431D-4D5BBF154CDA}"/>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3083484" cy="1504582"/>
                    </a:xfrm>
                    <a:prstGeom prst="rect">
                      <a:avLst/>
                    </a:prstGeom>
                  </pic:spPr>
                </pic:pic>
              </a:graphicData>
            </a:graphic>
          </wp:inline>
        </w:drawing>
      </w:r>
      <w:r>
        <w:t xml:space="preserve">   </w:t>
      </w:r>
      <w:r>
        <w:rPr>
          <w:noProof/>
        </w:rPr>
        <w:drawing>
          <wp:inline distT="0" distB="0" distL="0" distR="0" wp14:anchorId="28A66C8A" wp14:editId="57B7D211">
            <wp:extent cx="2996939" cy="1458595"/>
            <wp:effectExtent l="0" t="0" r="0" b="8255"/>
            <wp:docPr id="658267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6749" cy="1473103"/>
                    </a:xfrm>
                    <a:prstGeom prst="rect">
                      <a:avLst/>
                    </a:prstGeom>
                    <a:noFill/>
                  </pic:spPr>
                </pic:pic>
              </a:graphicData>
            </a:graphic>
          </wp:inline>
        </w:drawing>
      </w:r>
    </w:p>
    <w:p w14:paraId="563E373A" w14:textId="0EFE0819" w:rsidR="00C77349" w:rsidRDefault="00FE10F8" w:rsidP="0005677B">
      <w:pPr>
        <w:pStyle w:val="ListParagraph"/>
        <w:numPr>
          <w:ilvl w:val="0"/>
          <w:numId w:val="4"/>
        </w:numPr>
        <w:spacing w:after="60"/>
      </w:pPr>
      <w:r w:rsidRPr="00B17008">
        <w:rPr>
          <w:noProof/>
        </w:rPr>
        <w:drawing>
          <wp:anchor distT="0" distB="0" distL="114300" distR="114300" simplePos="0" relativeHeight="251658752" behindDoc="0" locked="0" layoutInCell="1" allowOverlap="1" wp14:anchorId="3533D40E" wp14:editId="57E56BBA">
            <wp:simplePos x="0" y="0"/>
            <wp:positionH relativeFrom="column">
              <wp:posOffset>1402080</wp:posOffset>
            </wp:positionH>
            <wp:positionV relativeFrom="paragraph">
              <wp:posOffset>225425</wp:posOffset>
            </wp:positionV>
            <wp:extent cx="827936" cy="1234440"/>
            <wp:effectExtent l="0" t="0" r="0" b="3810"/>
            <wp:wrapNone/>
            <wp:docPr id="511372947" name="Picture 29" descr="A rainbow in a blue background&#10;&#10;Description automatically generated">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72947" name="Picture 29" descr="A rainbow in a blue background&#10;&#10;Description automatically generated">
                      <a:extLst>
                        <a:ext uri="{FF2B5EF4-FFF2-40B4-BE49-F238E27FC236}">
                          <a16:creationId xmlns:a16="http://schemas.microsoft.com/office/drawing/2014/main" id="{6563A0F8-EFF6-18AF-431D-4D5BBF154CDA}"/>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261" t="2475" r="87026" b="64809"/>
                    <a:stretch/>
                  </pic:blipFill>
                  <pic:spPr bwMode="auto">
                    <a:xfrm>
                      <a:off x="0" y="0"/>
                      <a:ext cx="827936"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349">
        <w:t>3</w:t>
      </w:r>
      <w:r w:rsidR="00C77349" w:rsidRPr="00C77349">
        <w:rPr>
          <w:rFonts w:ascii="Symbol" w:hAnsi="Symbol"/>
        </w:rPr>
        <w:t>s</w:t>
      </w:r>
      <w:r w:rsidR="00C77349" w:rsidRPr="00C77349">
        <w:rPr>
          <w:vertAlign w:val="subscript"/>
        </w:rPr>
        <w:t>h</w:t>
      </w:r>
      <w:r w:rsidR="00C77349">
        <w:rPr>
          <w:vertAlign w:val="subscript"/>
        </w:rPr>
        <w:tab/>
      </w:r>
      <w:r w:rsidR="00C77349">
        <w:rPr>
          <w:vertAlign w:val="subscript"/>
        </w:rPr>
        <w:tab/>
      </w:r>
      <w:r w:rsidR="00C77349">
        <w:rPr>
          <w:vertAlign w:val="subscript"/>
        </w:rPr>
        <w:tab/>
      </w:r>
      <w:r w:rsidR="00C77349">
        <w:rPr>
          <w:vertAlign w:val="subscript"/>
        </w:rPr>
        <w:tab/>
      </w:r>
      <w:r w:rsidR="00C77349">
        <w:rPr>
          <w:vertAlign w:val="subscript"/>
        </w:rPr>
        <w:tab/>
      </w:r>
      <w:r w:rsidR="00C77349">
        <w:rPr>
          <w:vertAlign w:val="subscript"/>
        </w:rPr>
        <w:tab/>
      </w:r>
      <w:r w:rsidR="00C77349" w:rsidRPr="00C77349">
        <w:t>(d) C</w:t>
      </w:r>
      <w:r w:rsidR="00C77349" w:rsidRPr="00C77349">
        <w:rPr>
          <w:vertAlign w:val="subscript"/>
        </w:rPr>
        <w:t>L</w:t>
      </w:r>
    </w:p>
    <w:p w14:paraId="7F04F655" w14:textId="740F6E0E" w:rsidR="00170625" w:rsidRDefault="00C77349" w:rsidP="00434D56">
      <w:pPr>
        <w:jc w:val="center"/>
      </w:pPr>
      <w:r>
        <w:rPr>
          <w:noProof/>
        </w:rPr>
        <w:drawing>
          <wp:inline distT="0" distB="0" distL="0" distR="0" wp14:anchorId="393D5F09" wp14:editId="14B27F6D">
            <wp:extent cx="3061128" cy="1493520"/>
            <wp:effectExtent l="0" t="0" r="6350" b="0"/>
            <wp:docPr id="18972759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883" cy="1503646"/>
                    </a:xfrm>
                    <a:prstGeom prst="rect">
                      <a:avLst/>
                    </a:prstGeom>
                    <a:noFill/>
                  </pic:spPr>
                </pic:pic>
              </a:graphicData>
            </a:graphic>
          </wp:inline>
        </w:drawing>
      </w:r>
    </w:p>
    <w:p w14:paraId="5F7CDBEA" w14:textId="798ED24A" w:rsidR="00C77349" w:rsidRPr="00846087" w:rsidRDefault="00C77349" w:rsidP="00FE10F8">
      <w:pPr>
        <w:spacing w:after="60"/>
        <w:jc w:val="center"/>
      </w:pPr>
      <w:r>
        <w:t>(e) C</w:t>
      </w:r>
      <w:r w:rsidRPr="00C77349">
        <w:rPr>
          <w:vertAlign w:val="subscript"/>
        </w:rPr>
        <w:t>Total</w:t>
      </w:r>
    </w:p>
    <w:p w14:paraId="1A14E536" w14:textId="6D8CF20B" w:rsidR="00846087" w:rsidRDefault="00C77349" w:rsidP="00464A21">
      <w:pPr>
        <w:pStyle w:val="Caption"/>
        <w:spacing w:after="240"/>
        <w:ind w:left="990" w:hanging="990"/>
      </w:pPr>
      <w:bookmarkStart w:id="3" w:name="_Ref170841498"/>
      <w:r>
        <w:t xml:space="preserve">Figure </w:t>
      </w:r>
      <w:r>
        <w:fldChar w:fldCharType="begin"/>
      </w:r>
      <w:r>
        <w:instrText xml:space="preserve"> SEQ Figure \* ARABIC </w:instrText>
      </w:r>
      <w:r>
        <w:fldChar w:fldCharType="separate"/>
      </w:r>
      <w:r w:rsidR="002B3336">
        <w:rPr>
          <w:noProof/>
        </w:rPr>
        <w:t>3</w:t>
      </w:r>
      <w:r>
        <w:fldChar w:fldCharType="end"/>
      </w:r>
      <w:bookmarkEnd w:id="3"/>
      <w:r>
        <w:tab/>
        <w:t xml:space="preserve">FE analyses of the hydrogen concentration near the crack in the all-base-metal </w:t>
      </w:r>
      <w:r w:rsidR="00C475DC">
        <w:t xml:space="preserve">FE </w:t>
      </w:r>
      <w:r>
        <w:t>case</w:t>
      </w:r>
    </w:p>
    <w:p w14:paraId="047BA3A9" w14:textId="6A8687B8" w:rsidR="00C77349" w:rsidRDefault="00C77349" w:rsidP="00464A21">
      <w:pPr>
        <w:spacing w:after="240"/>
      </w:pPr>
      <w:r>
        <w:t>For the FE model with the weld metal strength in the weldment region, similar FE results are given in</w:t>
      </w:r>
      <w:r w:rsidR="00C475DC">
        <w:t xml:space="preserve"> </w:t>
      </w:r>
      <w:r w:rsidR="00C475DC">
        <w:fldChar w:fldCharType="begin"/>
      </w:r>
      <w:r w:rsidR="00C475DC">
        <w:instrText xml:space="preserve"> REF _Ref170841553 \h </w:instrText>
      </w:r>
      <w:r w:rsidR="00C475DC">
        <w:fldChar w:fldCharType="separate"/>
      </w:r>
      <w:r w:rsidR="00677B86">
        <w:t xml:space="preserve">Figure </w:t>
      </w:r>
      <w:r w:rsidR="00677B86">
        <w:rPr>
          <w:noProof/>
        </w:rPr>
        <w:t>4</w:t>
      </w:r>
      <w:r w:rsidR="00C475DC">
        <w:fldChar w:fldCharType="end"/>
      </w:r>
      <w:r>
        <w:t>.</w:t>
      </w:r>
    </w:p>
    <w:p w14:paraId="796BD433" w14:textId="65B5441D" w:rsidR="00C77349" w:rsidRDefault="00C77349" w:rsidP="00FE10F8">
      <w:r w:rsidRPr="00C77349">
        <w:rPr>
          <w:noProof/>
        </w:rPr>
        <w:lastRenderedPageBreak/>
        <w:drawing>
          <wp:inline distT="0" distB="0" distL="0" distR="0" wp14:anchorId="289057C5" wp14:editId="5939F045">
            <wp:extent cx="3053301" cy="1489852"/>
            <wp:effectExtent l="0" t="0" r="0" b="0"/>
            <wp:docPr id="1650377564" name="Picture 29" descr="A rainbow in a blue background&#10;&#10;Description automatically generated">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77564" name="Picture 29" descr="A rainbow in a blue background&#10;&#10;Description automatically generated">
                      <a:extLst>
                        <a:ext uri="{FF2B5EF4-FFF2-40B4-BE49-F238E27FC236}">
                          <a16:creationId xmlns:a16="http://schemas.microsoft.com/office/drawing/2014/main" id="{6563A0F8-EFF6-18AF-431D-4D5BBF154CDA}"/>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3070134" cy="1498066"/>
                    </a:xfrm>
                    <a:prstGeom prst="rect">
                      <a:avLst/>
                    </a:prstGeom>
                  </pic:spPr>
                </pic:pic>
              </a:graphicData>
            </a:graphic>
          </wp:inline>
        </w:drawing>
      </w:r>
      <w:r>
        <w:t xml:space="preserve">   </w:t>
      </w:r>
      <w:r w:rsidRPr="00C77349">
        <w:rPr>
          <w:noProof/>
        </w:rPr>
        <w:drawing>
          <wp:inline distT="0" distB="0" distL="0" distR="0" wp14:anchorId="7602E6E5" wp14:editId="0F67EAF2">
            <wp:extent cx="3053939" cy="1490165"/>
            <wp:effectExtent l="0" t="0" r="0" b="0"/>
            <wp:docPr id="34" name="Picture 33" descr="A blue wall with a rainbow line&#10;&#10;Description automatically generated">
              <a:extLst xmlns:a="http://schemas.openxmlformats.org/drawingml/2006/main">
                <a:ext uri="{FF2B5EF4-FFF2-40B4-BE49-F238E27FC236}">
                  <a16:creationId xmlns:a16="http://schemas.microsoft.com/office/drawing/2014/main" id="{FEBF588D-7B2F-E9E8-D009-6E3279EA2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blue wall with a rainbow line&#10;&#10;Description automatically generated">
                      <a:extLst>
                        <a:ext uri="{FF2B5EF4-FFF2-40B4-BE49-F238E27FC236}">
                          <a16:creationId xmlns:a16="http://schemas.microsoft.com/office/drawing/2014/main" id="{FEBF588D-7B2F-E9E8-D009-6E3279EA254C}"/>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3072149" cy="1499051"/>
                    </a:xfrm>
                    <a:prstGeom prst="rect">
                      <a:avLst/>
                    </a:prstGeom>
                  </pic:spPr>
                </pic:pic>
              </a:graphicData>
            </a:graphic>
          </wp:inline>
        </w:drawing>
      </w:r>
    </w:p>
    <w:p w14:paraId="09ED1B6D" w14:textId="77777777" w:rsidR="00C77349" w:rsidRPr="00170625" w:rsidRDefault="00C77349" w:rsidP="00FE10F8">
      <w:pPr>
        <w:pStyle w:val="ListParagraph"/>
        <w:numPr>
          <w:ilvl w:val="0"/>
          <w:numId w:val="5"/>
        </w:numPr>
        <w:spacing w:after="60"/>
      </w:pPr>
      <w:proofErr w:type="spellStart"/>
      <w:r>
        <w:t>ε</w:t>
      </w:r>
      <w:r>
        <w:rPr>
          <w:vertAlign w:val="subscript"/>
        </w:rPr>
        <w:t>p</w:t>
      </w:r>
      <w:proofErr w:type="spellEnd"/>
      <w:r>
        <w:t xml:space="preserve"> </w:t>
      </w:r>
      <w:r>
        <w:tab/>
      </w:r>
      <w:r>
        <w:tab/>
      </w:r>
      <w:r>
        <w:tab/>
      </w:r>
      <w:r>
        <w:tab/>
      </w:r>
      <w:r>
        <w:tab/>
      </w:r>
      <w:r>
        <w:tab/>
        <w:t>(b) C</w:t>
      </w:r>
      <w:r w:rsidRPr="00170625">
        <w:rPr>
          <w:vertAlign w:val="subscript"/>
        </w:rPr>
        <w:t>T</w:t>
      </w:r>
    </w:p>
    <w:p w14:paraId="1D835319" w14:textId="30302178" w:rsidR="00C77349" w:rsidRDefault="00C77349" w:rsidP="00FE10F8">
      <w:r w:rsidRPr="00C77349">
        <w:rPr>
          <w:noProof/>
        </w:rPr>
        <w:drawing>
          <wp:inline distT="0" distB="0" distL="0" distR="0" wp14:anchorId="47D21B7C" wp14:editId="51B97F01">
            <wp:extent cx="3086100" cy="1505856"/>
            <wp:effectExtent l="0" t="0" r="0" b="0"/>
            <wp:docPr id="2024804145" name="Picture 29" descr="A rainbow colored lines on a wall&#10;&#10;Description automatically generated">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04145" name="Picture 29" descr="A rainbow colored lines on a wall&#10;&#10;Description automatically generated">
                      <a:extLst>
                        <a:ext uri="{FF2B5EF4-FFF2-40B4-BE49-F238E27FC236}">
                          <a16:creationId xmlns:a16="http://schemas.microsoft.com/office/drawing/2014/main" id="{6563A0F8-EFF6-18AF-431D-4D5BBF154CDA}"/>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3103888" cy="1514536"/>
                    </a:xfrm>
                    <a:prstGeom prst="rect">
                      <a:avLst/>
                    </a:prstGeom>
                  </pic:spPr>
                </pic:pic>
              </a:graphicData>
            </a:graphic>
          </wp:inline>
        </w:drawing>
      </w:r>
      <w:r>
        <w:t xml:space="preserve">  </w:t>
      </w:r>
      <w:r w:rsidRPr="00C77349">
        <w:rPr>
          <w:noProof/>
        </w:rPr>
        <w:drawing>
          <wp:inline distT="0" distB="0" distL="0" distR="0" wp14:anchorId="4180CA44" wp14:editId="5FDD37A4">
            <wp:extent cx="3068627" cy="1497330"/>
            <wp:effectExtent l="0" t="0" r="0" b="7620"/>
            <wp:docPr id="704186023" name="Picture 33" descr="A rainbow colored wall with a corner&#10;&#10;Description automatically generated with medium confidence">
              <a:extLst xmlns:a="http://schemas.openxmlformats.org/drawingml/2006/main">
                <a:ext uri="{FF2B5EF4-FFF2-40B4-BE49-F238E27FC236}">
                  <a16:creationId xmlns:a16="http://schemas.microsoft.com/office/drawing/2014/main" id="{FEBF588D-7B2F-E9E8-D009-6E3279EA2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86023" name="Picture 33" descr="A rainbow colored wall with a corner&#10;&#10;Description automatically generated with medium confidence">
                      <a:extLst>
                        <a:ext uri="{FF2B5EF4-FFF2-40B4-BE49-F238E27FC236}">
                          <a16:creationId xmlns:a16="http://schemas.microsoft.com/office/drawing/2014/main" id="{FEBF588D-7B2F-E9E8-D009-6E3279EA254C}"/>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3094677" cy="1510041"/>
                    </a:xfrm>
                    <a:prstGeom prst="rect">
                      <a:avLst/>
                    </a:prstGeom>
                  </pic:spPr>
                </pic:pic>
              </a:graphicData>
            </a:graphic>
          </wp:inline>
        </w:drawing>
      </w:r>
    </w:p>
    <w:p w14:paraId="3FA9EC49" w14:textId="289965CB" w:rsidR="00C77349" w:rsidRDefault="00B17008" w:rsidP="00095700">
      <w:pPr>
        <w:spacing w:after="60"/>
        <w:ind w:left="720" w:firstLine="720"/>
      </w:pPr>
      <w:r w:rsidRPr="00B17008">
        <w:rPr>
          <w:noProof/>
        </w:rPr>
        <w:drawing>
          <wp:anchor distT="0" distB="0" distL="114300" distR="114300" simplePos="0" relativeHeight="251659776" behindDoc="0" locked="0" layoutInCell="1" allowOverlap="1" wp14:anchorId="66F42302" wp14:editId="60270B89">
            <wp:simplePos x="0" y="0"/>
            <wp:positionH relativeFrom="column">
              <wp:posOffset>1238417</wp:posOffset>
            </wp:positionH>
            <wp:positionV relativeFrom="paragraph">
              <wp:posOffset>186689</wp:posOffset>
            </wp:positionV>
            <wp:extent cx="842258" cy="1338977"/>
            <wp:effectExtent l="0" t="0" r="0" b="0"/>
            <wp:wrapNone/>
            <wp:docPr id="2103605259" name="Picture 29" descr="A rainbow colored lines on a blue background&#10;&#10;Description automatically generated">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05259" name="Picture 29" descr="A rainbow colored lines on a blue background&#10;&#10;Description automatically generated">
                      <a:extLst>
                        <a:ext uri="{FF2B5EF4-FFF2-40B4-BE49-F238E27FC236}">
                          <a16:creationId xmlns:a16="http://schemas.microsoft.com/office/drawing/2014/main" id="{6563A0F8-EFF6-18AF-431D-4D5BBF154CDA}"/>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333" t="2475" r="87797" b="65373"/>
                    <a:stretch/>
                  </pic:blipFill>
                  <pic:spPr bwMode="auto">
                    <a:xfrm>
                      <a:off x="0" y="0"/>
                      <a:ext cx="847481" cy="1347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 </w:t>
      </w:r>
      <w:r w:rsidR="00C77349">
        <w:t>3</w:t>
      </w:r>
      <w:r w:rsidR="00C77349" w:rsidRPr="00B17008">
        <w:rPr>
          <w:rFonts w:ascii="Symbol" w:hAnsi="Symbol"/>
        </w:rPr>
        <w:t>s</w:t>
      </w:r>
      <w:r w:rsidR="00C77349" w:rsidRPr="00B17008">
        <w:rPr>
          <w:vertAlign w:val="subscript"/>
        </w:rPr>
        <w:t>h</w:t>
      </w:r>
      <w:r w:rsidR="00C77349" w:rsidRPr="00B17008">
        <w:rPr>
          <w:vertAlign w:val="subscript"/>
        </w:rPr>
        <w:tab/>
      </w:r>
      <w:r w:rsidR="00C77349" w:rsidRPr="00B17008">
        <w:rPr>
          <w:vertAlign w:val="subscript"/>
        </w:rPr>
        <w:tab/>
      </w:r>
      <w:r w:rsidR="00C77349" w:rsidRPr="00B17008">
        <w:rPr>
          <w:vertAlign w:val="subscript"/>
        </w:rPr>
        <w:tab/>
      </w:r>
      <w:r w:rsidR="00C77349" w:rsidRPr="00B17008">
        <w:rPr>
          <w:vertAlign w:val="subscript"/>
        </w:rPr>
        <w:tab/>
      </w:r>
      <w:r w:rsidR="00C77349" w:rsidRPr="00B17008">
        <w:rPr>
          <w:vertAlign w:val="subscript"/>
        </w:rPr>
        <w:tab/>
      </w:r>
      <w:r w:rsidR="00C77349" w:rsidRPr="00B17008">
        <w:rPr>
          <w:vertAlign w:val="subscript"/>
        </w:rPr>
        <w:tab/>
      </w:r>
      <w:r w:rsidR="00C77349" w:rsidRPr="00C77349">
        <w:t>(d) C</w:t>
      </w:r>
      <w:r w:rsidR="00C77349" w:rsidRPr="00B17008">
        <w:rPr>
          <w:vertAlign w:val="subscript"/>
        </w:rPr>
        <w:t>L</w:t>
      </w:r>
    </w:p>
    <w:p w14:paraId="4DA5EB6E" w14:textId="5136C427" w:rsidR="00C77349" w:rsidRDefault="00C77349" w:rsidP="00FE10F8">
      <w:pPr>
        <w:jc w:val="center"/>
      </w:pPr>
      <w:r w:rsidRPr="00C77349">
        <w:rPr>
          <w:noProof/>
        </w:rPr>
        <w:drawing>
          <wp:inline distT="0" distB="0" distL="0" distR="0" wp14:anchorId="2DD65941" wp14:editId="71820808">
            <wp:extent cx="3201363" cy="1562100"/>
            <wp:effectExtent l="0" t="0" r="0" b="0"/>
            <wp:docPr id="571070653" name="Picture 29" descr="A rainbow colored lines on a blue background&#10;&#10;Description automatically generated">
              <a:extLst xmlns:a="http://schemas.openxmlformats.org/drawingml/2006/main">
                <a:ext uri="{FF2B5EF4-FFF2-40B4-BE49-F238E27FC236}">
                  <a16:creationId xmlns:a16="http://schemas.microsoft.com/office/drawing/2014/main" id="{6563A0F8-EFF6-18AF-431D-4D5BBF154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0653" name="Picture 29" descr="A rainbow colored lines on a blue background&#10;&#10;Description automatically generated">
                      <a:extLst>
                        <a:ext uri="{FF2B5EF4-FFF2-40B4-BE49-F238E27FC236}">
                          <a16:creationId xmlns:a16="http://schemas.microsoft.com/office/drawing/2014/main" id="{6563A0F8-EFF6-18AF-431D-4D5BBF154CDA}"/>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3220694" cy="1571533"/>
                    </a:xfrm>
                    <a:prstGeom prst="rect">
                      <a:avLst/>
                    </a:prstGeom>
                  </pic:spPr>
                </pic:pic>
              </a:graphicData>
            </a:graphic>
          </wp:inline>
        </w:drawing>
      </w:r>
      <w:r w:rsidR="00B17008">
        <w:t xml:space="preserve"> </w:t>
      </w:r>
    </w:p>
    <w:p w14:paraId="787086C9" w14:textId="77777777" w:rsidR="00C77349" w:rsidRPr="00846087" w:rsidRDefault="00C77349" w:rsidP="00FE10F8">
      <w:pPr>
        <w:spacing w:after="60"/>
        <w:jc w:val="center"/>
      </w:pPr>
      <w:r>
        <w:t>(e) C</w:t>
      </w:r>
      <w:r w:rsidRPr="00C77349">
        <w:rPr>
          <w:vertAlign w:val="subscript"/>
        </w:rPr>
        <w:t>Total</w:t>
      </w:r>
    </w:p>
    <w:p w14:paraId="0FEFBFD0" w14:textId="2AFBECF8" w:rsidR="00C77349" w:rsidRDefault="00C77349" w:rsidP="00464A21">
      <w:pPr>
        <w:pStyle w:val="Caption"/>
        <w:spacing w:after="240"/>
        <w:ind w:left="990" w:hanging="990"/>
        <w:jc w:val="left"/>
      </w:pPr>
      <w:bookmarkStart w:id="4" w:name="_Ref170841553"/>
      <w:r>
        <w:t xml:space="preserve">Figure </w:t>
      </w:r>
      <w:r>
        <w:fldChar w:fldCharType="begin"/>
      </w:r>
      <w:r>
        <w:instrText xml:space="preserve"> SEQ Figure \* ARABIC </w:instrText>
      </w:r>
      <w:r>
        <w:fldChar w:fldCharType="separate"/>
      </w:r>
      <w:r w:rsidR="002B3336">
        <w:rPr>
          <w:noProof/>
        </w:rPr>
        <w:t>4</w:t>
      </w:r>
      <w:r>
        <w:fldChar w:fldCharType="end"/>
      </w:r>
      <w:bookmarkEnd w:id="4"/>
      <w:r>
        <w:tab/>
        <w:t xml:space="preserve">FE analyses of the hydrogen concentration near the crack in the </w:t>
      </w:r>
      <w:r w:rsidR="00C475DC">
        <w:t>weld metal strength in the weldment FE</w:t>
      </w:r>
      <w:r>
        <w:t xml:space="preserve"> case</w:t>
      </w:r>
    </w:p>
    <w:p w14:paraId="0C0E8280" w14:textId="3265A4ED" w:rsidR="00C77349" w:rsidRDefault="00C475DC" w:rsidP="00464A21">
      <w:pPr>
        <w:spacing w:after="240"/>
      </w:pPr>
      <w:r>
        <w:t xml:space="preserve">The scales are the same for each corresponding graph in the two figures.  It can be seen that in the weld metal strength FE </w:t>
      </w:r>
      <w:r w:rsidR="00B17008">
        <w:t>case,</w:t>
      </w:r>
      <w:r>
        <w:t xml:space="preserve"> the total hydrogen concentration near the crack (C</w:t>
      </w:r>
      <w:r w:rsidRPr="00C475DC">
        <w:rPr>
          <w:vertAlign w:val="subscript"/>
        </w:rPr>
        <w:t>Total</w:t>
      </w:r>
      <w:r>
        <w:t xml:space="preserve">) is </w:t>
      </w:r>
      <w:r w:rsidR="00B17008">
        <w:t xml:space="preserve">about an order of magnitude smaller </w:t>
      </w:r>
      <w:r w:rsidR="007032DE">
        <w:t>than</w:t>
      </w:r>
      <w:r w:rsidR="00B17008">
        <w:t xml:space="preserve"> the peak value</w:t>
      </w:r>
      <w:r>
        <w:t xml:space="preserve">.  This is due to the </w:t>
      </w:r>
      <w:r w:rsidR="00AE6610">
        <w:t>more minor</w:t>
      </w:r>
      <w:r>
        <w:t xml:space="preserve"> </w:t>
      </w:r>
      <w:r w:rsidR="00D9078B">
        <w:t xml:space="preserve">hydrogen </w:t>
      </w:r>
      <w:r>
        <w:t xml:space="preserve">contribution </w:t>
      </w:r>
      <w:r w:rsidR="00D9078B">
        <w:t>(C</w:t>
      </w:r>
      <w:r w:rsidR="00D9078B" w:rsidRPr="00D9078B">
        <w:rPr>
          <w:vertAlign w:val="subscript"/>
        </w:rPr>
        <w:t>T</w:t>
      </w:r>
      <w:r w:rsidR="00D9078B">
        <w:t xml:space="preserve">) from the </w:t>
      </w:r>
      <w:r>
        <w:t>plastic strain</w:t>
      </w:r>
      <w:r w:rsidR="00B17008">
        <w:t xml:space="preserve"> in the weld metal strength case</w:t>
      </w:r>
      <w:r>
        <w:t>, even in the presence of higher hydrostatic stress from the higher strength</w:t>
      </w:r>
      <w:r w:rsidR="007032DE">
        <w:t>, which gives</w:t>
      </w:r>
      <w:r w:rsidR="00D9078B">
        <w:t xml:space="preserve"> </w:t>
      </w:r>
      <w:r w:rsidR="009E48FC">
        <w:t xml:space="preserve">a </w:t>
      </w:r>
      <w:r w:rsidR="00AE6610">
        <w:t>more considerable</w:t>
      </w:r>
      <w:r w:rsidR="009E48FC">
        <w:t xml:space="preserve"> </w:t>
      </w:r>
      <w:r w:rsidR="00D9078B">
        <w:t>C</w:t>
      </w:r>
      <w:r w:rsidR="00D9078B" w:rsidRPr="00D9078B">
        <w:rPr>
          <w:vertAlign w:val="subscript"/>
        </w:rPr>
        <w:t>L</w:t>
      </w:r>
      <w:r w:rsidR="00D9078B">
        <w:t xml:space="preserve"> contribution</w:t>
      </w:r>
      <w:r>
        <w:t xml:space="preserve">.  The result </w:t>
      </w:r>
      <w:r w:rsidR="0016216B">
        <w:t>is as</w:t>
      </w:r>
      <w:r w:rsidR="00424E5A">
        <w:t xml:space="preserve"> </w:t>
      </w:r>
      <w:r>
        <w:t xml:space="preserve">expected, although </w:t>
      </w:r>
      <w:r w:rsidR="00B17008">
        <w:t>the effect</w:t>
      </w:r>
      <w:r>
        <w:t xml:space="preserve"> of the plastic strain on the hydrogen concentration </w:t>
      </w:r>
      <w:r w:rsidR="00D9078B">
        <w:t>(C</w:t>
      </w:r>
      <w:r w:rsidR="00D9078B" w:rsidRPr="00D9078B">
        <w:rPr>
          <w:vertAlign w:val="subscript"/>
        </w:rPr>
        <w:t>T</w:t>
      </w:r>
      <w:r w:rsidR="00D9078B">
        <w:t xml:space="preserve">) </w:t>
      </w:r>
      <w:r>
        <w:t xml:space="preserve">is now seen to be overwhelming the hydrostatic stress contribution </w:t>
      </w:r>
      <w:r w:rsidR="00D9078B">
        <w:t>(C</w:t>
      </w:r>
      <w:r w:rsidR="00D9078B" w:rsidRPr="00D9078B">
        <w:rPr>
          <w:vertAlign w:val="subscript"/>
        </w:rPr>
        <w:t>L</w:t>
      </w:r>
      <w:r w:rsidR="00D9078B">
        <w:t xml:space="preserve">) </w:t>
      </w:r>
      <w:r>
        <w:t>of the hydrogen concentration.</w:t>
      </w:r>
    </w:p>
    <w:p w14:paraId="792B4897" w14:textId="1CA99C66" w:rsidR="00C475DC" w:rsidRDefault="00C475DC" w:rsidP="00464A21">
      <w:pPr>
        <w:spacing w:after="240"/>
      </w:pPr>
      <w:r>
        <w:t>The pragmatic step beyond this is knowing the J</w:t>
      </w:r>
      <w:r w:rsidRPr="00C475DC">
        <w:rPr>
          <w:vertAlign w:val="subscript"/>
        </w:rPr>
        <w:t>Ic</w:t>
      </w:r>
      <w:r>
        <w:t xml:space="preserve"> of the weld metal versus base metal as a function of the </w:t>
      </w:r>
      <w:r w:rsidRPr="00424E5A">
        <w:rPr>
          <w:i/>
          <w:iCs/>
          <w:u w:val="single"/>
        </w:rPr>
        <w:t>local hydrogen concentration</w:t>
      </w:r>
      <w:r>
        <w:t xml:space="preserve">. </w:t>
      </w:r>
      <w:r w:rsidR="00AE6610">
        <w:t>Unfortunately, that data does not exist at this time, but it is suggested as part of future work in the companion DOT/PHMSA project 693JK32210013POTA at Emc2, which recommends</w:t>
      </w:r>
      <w:r>
        <w:t xml:space="preserve"> a 5-year future testing and evaluation plan.</w:t>
      </w:r>
    </w:p>
    <w:p w14:paraId="0181E635" w14:textId="77777777" w:rsidR="00095700" w:rsidRDefault="00095700" w:rsidP="00095700">
      <w:pPr>
        <w:spacing w:after="60"/>
        <w:rPr>
          <w:b/>
          <w:bCs/>
          <w:i/>
          <w:iCs/>
        </w:rPr>
      </w:pPr>
    </w:p>
    <w:p w14:paraId="526A803E" w14:textId="295D75EE" w:rsidR="00ED3590" w:rsidRPr="009E0AF5" w:rsidRDefault="00ED3590" w:rsidP="00095700">
      <w:pPr>
        <w:spacing w:after="60"/>
        <w:rPr>
          <w:b/>
          <w:bCs/>
          <w:i/>
          <w:iCs/>
        </w:rPr>
      </w:pPr>
      <w:r w:rsidRPr="00846087">
        <w:rPr>
          <w:b/>
          <w:bCs/>
          <w:i/>
          <w:iCs/>
        </w:rPr>
        <w:lastRenderedPageBreak/>
        <w:t>General Commentary on the FE Hydrogen Concentration Analyses</w:t>
      </w:r>
      <w:r w:rsidR="00C326CF" w:rsidRPr="00846087">
        <w:rPr>
          <w:b/>
          <w:bCs/>
          <w:i/>
          <w:iCs/>
        </w:rPr>
        <w:t xml:space="preserve"> and </w:t>
      </w:r>
      <w:r w:rsidR="00EF68D2" w:rsidRPr="00846087">
        <w:rPr>
          <w:b/>
          <w:bCs/>
          <w:i/>
          <w:iCs/>
        </w:rPr>
        <w:t>Fracture Mechanics</w:t>
      </w:r>
      <w:r w:rsidR="00EF68D2" w:rsidRPr="009E0AF5">
        <w:rPr>
          <w:b/>
          <w:bCs/>
          <w:i/>
          <w:iCs/>
        </w:rPr>
        <w:t xml:space="preserve"> </w:t>
      </w:r>
      <w:r w:rsidR="00C326CF" w:rsidRPr="009E0AF5">
        <w:rPr>
          <w:b/>
          <w:bCs/>
          <w:i/>
          <w:iCs/>
        </w:rPr>
        <w:t>Constraint Interactions</w:t>
      </w:r>
    </w:p>
    <w:p w14:paraId="106023B0" w14:textId="48E9D6D9" w:rsidR="00ED3590" w:rsidRPr="009E0AF5" w:rsidRDefault="00ED3590" w:rsidP="00464A21">
      <w:pPr>
        <w:spacing w:after="240"/>
      </w:pPr>
      <w:r w:rsidRPr="009E0AF5">
        <w:t xml:space="preserve">From the above cases and many more </w:t>
      </w:r>
      <w:r w:rsidR="00424E5A">
        <w:t xml:space="preserve">service applications </w:t>
      </w:r>
      <w:r w:rsidRPr="009E0AF5">
        <w:t>not presented here, the relative hydrogen at the crack/flaw region to that applied on the ID surface is a general indication of the ranking of the importan</w:t>
      </w:r>
      <w:r w:rsidR="00C326CF" w:rsidRPr="009E0AF5">
        <w:t>ce</w:t>
      </w:r>
      <w:r w:rsidRPr="009E0AF5">
        <w:t xml:space="preserve"> of hydrogen to that type of integrity challenge.</w:t>
      </w:r>
      <w:r w:rsidR="00F12339" w:rsidRPr="009E0AF5">
        <w:t xml:space="preserve">  What is not known now is how to relate the </w:t>
      </w:r>
      <w:r w:rsidR="00F12339" w:rsidRPr="009E0AF5">
        <w:rPr>
          <w:b/>
          <w:bCs/>
          <w:i/>
          <w:iCs/>
          <w:u w:val="single"/>
        </w:rPr>
        <w:t>local</w:t>
      </w:r>
      <w:r w:rsidR="00F12339" w:rsidRPr="009E0AF5">
        <w:t xml:space="preserve"> </w:t>
      </w:r>
      <w:r w:rsidR="00424E5A">
        <w:t xml:space="preserve">crack-tip region </w:t>
      </w:r>
      <w:r w:rsidR="00F12339" w:rsidRPr="009E0AF5">
        <w:t>hydrogen concentration to toughness degradation.  That is the next challenge to undertake.</w:t>
      </w:r>
      <w:r w:rsidR="00424E5A">
        <w:t xml:space="preserve">  The local crack-tip hydrogen concentration can </w:t>
      </w:r>
      <w:r w:rsidR="00AE6610">
        <w:t>differ from</w:t>
      </w:r>
      <w:r w:rsidR="00424E5A">
        <w:t xml:space="preserve"> values in an autoclave for fracture specimen test data for the same surface hydrogen applied.</w:t>
      </w:r>
    </w:p>
    <w:p w14:paraId="67DC12E7" w14:textId="04345DA4" w:rsidR="00F12339" w:rsidRPr="009E0AF5" w:rsidRDefault="00F12339" w:rsidP="00464A21">
      <w:pPr>
        <w:spacing w:after="240"/>
      </w:pPr>
      <w:r w:rsidRPr="009E0AF5">
        <w:t xml:space="preserve">To </w:t>
      </w:r>
      <w:r w:rsidR="002A1E23">
        <w:t>determine</w:t>
      </w:r>
      <w:r w:rsidR="00424E5A">
        <w:t xml:space="preserve"> </w:t>
      </w:r>
      <w:r w:rsidRPr="009E0AF5">
        <w:t>this</w:t>
      </w:r>
      <w:r w:rsidR="00C326CF" w:rsidRPr="009E0AF5">
        <w:t xml:space="preserve"> relationship of</w:t>
      </w:r>
      <w:r w:rsidRPr="009E0AF5">
        <w:t xml:space="preserve"> J</w:t>
      </w:r>
      <w:r w:rsidRPr="009E0AF5">
        <w:rPr>
          <w:vertAlign w:val="subscript"/>
        </w:rPr>
        <w:t>Ic</w:t>
      </w:r>
      <w:r w:rsidR="0016216B">
        <w:rPr>
          <w:vertAlign w:val="subscript"/>
        </w:rPr>
        <w:t>-H</w:t>
      </w:r>
      <w:r w:rsidRPr="009E0AF5">
        <w:t xml:space="preserve"> v</w:t>
      </w:r>
      <w:r w:rsidR="00BB4A7B" w:rsidRPr="009E0AF5">
        <w:t>ersu</w:t>
      </w:r>
      <w:r w:rsidRPr="009E0AF5">
        <w:t>s local hydrogen concentration, a good starting point would be to take autoclave hydrogen testing data on</w:t>
      </w:r>
      <w:r w:rsidR="00160075" w:rsidRPr="009E0AF5">
        <w:t>, ideally,</w:t>
      </w:r>
      <w:r w:rsidRPr="009E0AF5">
        <w:t xml:space="preserve"> vintage line</w:t>
      </w:r>
      <w:r w:rsidR="00424E5A">
        <w:t>-</w:t>
      </w:r>
      <w:r w:rsidRPr="009E0AF5">
        <w:t>pipe steel where tests were done with different partial pressures using C(T) specimens.  When looking at autoclave testing data from several sources, we found that the standard C(T) size was not used</w:t>
      </w:r>
      <w:r w:rsidR="00424E5A">
        <w:t xml:space="preserve"> and might vary from material to material</w:t>
      </w:r>
      <w:r w:rsidRPr="009E0AF5">
        <w:t>.  The standard size C(T) specimen</w:t>
      </w:r>
      <w:r w:rsidR="00C326CF" w:rsidRPr="009E0AF5">
        <w:rPr>
          <w:rStyle w:val="FootnoteReference"/>
        </w:rPr>
        <w:footnoteReference w:id="3"/>
      </w:r>
      <w:r w:rsidRPr="009E0AF5">
        <w:t xml:space="preserve"> </w:t>
      </w:r>
      <w:r w:rsidR="00424E5A">
        <w:t>wa</w:t>
      </w:r>
      <w:r w:rsidRPr="009E0AF5">
        <w:t xml:space="preserve">s used in </w:t>
      </w:r>
      <w:r w:rsidR="00160075" w:rsidRPr="009E0AF5">
        <w:t xml:space="preserve">an inert environment to </w:t>
      </w:r>
      <w:r w:rsidR="00EF68D2" w:rsidRPr="009E0AF5">
        <w:t xml:space="preserve">correlate to </w:t>
      </w:r>
      <w:r w:rsidR="00160075" w:rsidRPr="009E0AF5">
        <w:t xml:space="preserve">the toughness </w:t>
      </w:r>
      <w:r w:rsidR="00AE6610">
        <w:t>of</w:t>
      </w:r>
      <w:r w:rsidRPr="009E0AF5">
        <w:t xml:space="preserve"> a surface crack in a pipe</w:t>
      </w:r>
      <w:sdt>
        <w:sdtPr>
          <w:id w:val="-511377464"/>
          <w:citation/>
        </w:sdtPr>
        <w:sdtEndPr/>
        <w:sdtContent>
          <w:r w:rsidR="00424E5A">
            <w:fldChar w:fldCharType="begin"/>
          </w:r>
          <w:r w:rsidR="00424E5A">
            <w:instrText xml:space="preserve"> CITATION GWi \l 1033 </w:instrText>
          </w:r>
          <w:r w:rsidR="00424E5A">
            <w:fldChar w:fldCharType="separate"/>
          </w:r>
          <w:r w:rsidR="00677B86">
            <w:rPr>
              <w:noProof/>
            </w:rPr>
            <w:t xml:space="preserve"> [1]</w:t>
          </w:r>
          <w:r w:rsidR="00424E5A">
            <w:fldChar w:fldCharType="end"/>
          </w:r>
        </w:sdtContent>
      </w:sdt>
      <w:r w:rsidRPr="009E0AF5">
        <w:t xml:space="preserve">.  </w:t>
      </w:r>
      <w:r w:rsidR="00BB4A7B" w:rsidRPr="009E0AF5">
        <w:fldChar w:fldCharType="begin"/>
      </w:r>
      <w:r w:rsidR="00BB4A7B" w:rsidRPr="009E0AF5">
        <w:instrText xml:space="preserve"> REF _Ref163757104 \h </w:instrText>
      </w:r>
      <w:r w:rsidR="00051892" w:rsidRPr="009E0AF5">
        <w:instrText xml:space="preserve"> \* MERGEFORMAT </w:instrText>
      </w:r>
      <w:r w:rsidR="00BB4A7B" w:rsidRPr="009E0AF5">
        <w:fldChar w:fldCharType="separate"/>
      </w:r>
      <w:r w:rsidR="00677B86" w:rsidRPr="009E0AF5">
        <w:t xml:space="preserve">Figure </w:t>
      </w:r>
      <w:r w:rsidR="00677B86">
        <w:rPr>
          <w:noProof/>
        </w:rPr>
        <w:t>5</w:t>
      </w:r>
      <w:r w:rsidR="00BB4A7B" w:rsidRPr="009E0AF5">
        <w:fldChar w:fldCharType="end"/>
      </w:r>
      <w:r w:rsidRPr="009E0AF5">
        <w:t xml:space="preserve"> shows how the standard C(T) specimen relates to the toughness </w:t>
      </w:r>
      <w:r w:rsidR="00AE6610">
        <w:t>of</w:t>
      </w:r>
      <w:r w:rsidRPr="009E0AF5">
        <w:t xml:space="preserve"> SEN(T) specimens that agree with surface-cracked pipe tests</w:t>
      </w:r>
      <w:r w:rsidR="00EF68D2" w:rsidRPr="009E0AF5">
        <w:t xml:space="preserve"> in an inert environment</w:t>
      </w:r>
      <w:r w:rsidRPr="009E0AF5">
        <w:t xml:space="preserve">.  C(T) specimens are </w:t>
      </w:r>
      <w:r w:rsidR="00EF68D2" w:rsidRPr="009E0AF5">
        <w:t>“</w:t>
      </w:r>
      <w:r w:rsidR="00160075" w:rsidRPr="009E0AF5">
        <w:t>high-constraint specimens</w:t>
      </w:r>
      <w:r w:rsidR="00EF68D2" w:rsidRPr="009E0AF5">
        <w:t>” (in fracture mechanics terminology)</w:t>
      </w:r>
      <w:r w:rsidR="002A1E23">
        <w:t>, giving a lower toughness than a tension specimen, which</w:t>
      </w:r>
      <w:r w:rsidR="00AE7DD9">
        <w:t xml:space="preserve"> is more typical of a surface crack in a pipe</w:t>
      </w:r>
      <w:r w:rsidR="00EF68D2" w:rsidRPr="009E0AF5">
        <w:t xml:space="preserve">.  For single-edge-notched tension, </w:t>
      </w:r>
      <w:r w:rsidR="00160075" w:rsidRPr="009E0AF5">
        <w:t>SEN(T)</w:t>
      </w:r>
      <w:r w:rsidR="00EF68D2" w:rsidRPr="009E0AF5">
        <w:t>,</w:t>
      </w:r>
      <w:r w:rsidR="00160075" w:rsidRPr="009E0AF5">
        <w:t xml:space="preserve"> specimens</w:t>
      </w:r>
      <w:r w:rsidR="00EF68D2" w:rsidRPr="009E0AF5">
        <w:t xml:space="preserve"> </w:t>
      </w:r>
      <w:r w:rsidR="00AE6610">
        <w:t>with</w:t>
      </w:r>
      <w:r w:rsidR="00EF68D2" w:rsidRPr="009E0AF5">
        <w:t xml:space="preserve"> good similitude to a surface crack in a pipe</w:t>
      </w:r>
      <w:r w:rsidR="00160075" w:rsidRPr="009E0AF5">
        <w:t>,</w:t>
      </w:r>
      <w:r w:rsidRPr="009E0AF5">
        <w:t xml:space="preserve"> the initiation toughness increases as the depth/thickness of the crack decreases.</w:t>
      </w:r>
    </w:p>
    <w:p w14:paraId="115F55AF" w14:textId="3434D9A8" w:rsidR="00BB4A7B" w:rsidRDefault="00BB4A7B" w:rsidP="00464A21">
      <w:pPr>
        <w:spacing w:after="240"/>
      </w:pPr>
      <w:r w:rsidRPr="009E0AF5">
        <w:t xml:space="preserve">This </w:t>
      </w:r>
      <w:r w:rsidR="00C326CF" w:rsidRPr="009E0AF5">
        <w:t xml:space="preserve">empirical </w:t>
      </w:r>
      <w:r w:rsidRPr="009E0AF5">
        <w:t xml:space="preserve">relationship only holds for </w:t>
      </w:r>
      <w:r w:rsidR="00C326CF" w:rsidRPr="009E0AF5">
        <w:t xml:space="preserve">the preferred </w:t>
      </w:r>
      <w:r w:rsidRPr="009E0AF5">
        <w:t xml:space="preserve">C(T) specimen per ASTM E1820.  Additionally, the thickness of the C(T) specimen is equal to the width of the SEN(T) specimen.  The SEN(T) specimen with a crack oriented in the same direction </w:t>
      </w:r>
      <w:r w:rsidR="00160075" w:rsidRPr="009E0AF5">
        <w:t xml:space="preserve">as a surface crack </w:t>
      </w:r>
      <w:r w:rsidR="0004073B">
        <w:t xml:space="preserve">and </w:t>
      </w:r>
      <w:r w:rsidR="00160075" w:rsidRPr="009E0AF5">
        <w:t>has a</w:t>
      </w:r>
      <w:r w:rsidRPr="009E0AF5">
        <w:t xml:space="preserve"> thickness equal to the pipe thickness.  </w:t>
      </w:r>
      <w:r w:rsidR="00C326CF" w:rsidRPr="009E0AF5">
        <w:t xml:space="preserve">This relationship </w:t>
      </w:r>
      <w:r w:rsidRPr="009E0AF5">
        <w:t xml:space="preserve">works well for </w:t>
      </w:r>
      <w:r w:rsidRPr="009E0AF5">
        <w:rPr>
          <w:i/>
          <w:iCs/>
          <w:u w:val="single"/>
        </w:rPr>
        <w:t>all materials</w:t>
      </w:r>
      <w:r w:rsidRPr="009E0AF5">
        <w:t xml:space="preserve"> </w:t>
      </w:r>
      <w:r w:rsidR="00EF68D2" w:rsidRPr="009E0AF5">
        <w:t>on the</w:t>
      </w:r>
      <w:r w:rsidRPr="009E0AF5">
        <w:t xml:space="preserve"> upper-shelf toughness</w:t>
      </w:r>
      <w:r w:rsidR="00EF68D2" w:rsidRPr="009E0AF5">
        <w:t xml:space="preserve"> temperature region</w:t>
      </w:r>
      <w:r w:rsidR="00C326CF" w:rsidRPr="009E0AF5">
        <w:t>.  D</w:t>
      </w:r>
      <w:r w:rsidRPr="009E0AF5">
        <w:t>ue to the constraint similitude with a surface crack</w:t>
      </w:r>
      <w:r w:rsidR="00C326CF" w:rsidRPr="009E0AF5">
        <w:t xml:space="preserve">, </w:t>
      </w:r>
      <w:r w:rsidR="00EF68D2" w:rsidRPr="009E0AF5">
        <w:t>t</w:t>
      </w:r>
      <w:r w:rsidR="00C326CF" w:rsidRPr="009E0AF5">
        <w:t>he SEN(T) specimen also determine</w:t>
      </w:r>
      <w:r w:rsidR="00EF68D2" w:rsidRPr="009E0AF5">
        <w:t>s</w:t>
      </w:r>
      <w:r w:rsidRPr="009E0AF5">
        <w:t xml:space="preserve"> the brittle</w:t>
      </w:r>
      <w:r w:rsidR="00C326CF" w:rsidRPr="009E0AF5">
        <w:t>-</w:t>
      </w:r>
      <w:r w:rsidRPr="009E0AF5">
        <w:t>to</w:t>
      </w:r>
      <w:r w:rsidR="00C326CF" w:rsidRPr="009E0AF5">
        <w:t>-</w:t>
      </w:r>
      <w:r w:rsidRPr="009E0AF5">
        <w:t xml:space="preserve">ductile transition temperature of the surface-cracked pipe, </w:t>
      </w:r>
      <w:r w:rsidR="00160075" w:rsidRPr="009E0AF5">
        <w:t>whereas</w:t>
      </w:r>
      <w:r w:rsidRPr="009E0AF5">
        <w:t xml:space="preserve"> a C(T) test will give a much warmer brittle-to-ductile transition temperature</w:t>
      </w:r>
      <w:sdt>
        <w:sdtPr>
          <w:id w:val="-1740707908"/>
          <w:citation/>
        </w:sdtPr>
        <w:sdtEndPr/>
        <w:sdtContent>
          <w:r w:rsidR="0004073B">
            <w:fldChar w:fldCharType="begin"/>
          </w:r>
          <w:r w:rsidR="0004073B">
            <w:instrText xml:space="preserve"> CITATION GWi06 \l 1033 </w:instrText>
          </w:r>
          <w:r w:rsidR="0004073B">
            <w:fldChar w:fldCharType="separate"/>
          </w:r>
          <w:r w:rsidR="00677B86">
            <w:rPr>
              <w:noProof/>
            </w:rPr>
            <w:t xml:space="preserve"> [2]</w:t>
          </w:r>
          <w:r w:rsidR="0004073B">
            <w:fldChar w:fldCharType="end"/>
          </w:r>
        </w:sdtContent>
      </w:sdt>
      <w:r w:rsidRPr="009E0AF5">
        <w:t>.</w:t>
      </w:r>
    </w:p>
    <w:p w14:paraId="4AA1F375" w14:textId="78A10D9D" w:rsidR="00BB4A7B" w:rsidRPr="009E0AF5" w:rsidRDefault="00BB4A7B" w:rsidP="00464A21">
      <w:pPr>
        <w:spacing w:after="240"/>
      </w:pPr>
      <w:r w:rsidRPr="009E0AF5">
        <w:t>Ideally</w:t>
      </w:r>
      <w:r w:rsidR="00160075" w:rsidRPr="009E0AF5">
        <w:t>,</w:t>
      </w:r>
      <w:r w:rsidRPr="009E0AF5">
        <w:t xml:space="preserve"> autoclave hydrogen testing would be done with fixed</w:t>
      </w:r>
      <w:r w:rsidR="006F6CA2" w:rsidRPr="009E0AF5">
        <w:t>-</w:t>
      </w:r>
      <w:r w:rsidRPr="009E0AF5">
        <w:t>grip SEN(T) specimens</w:t>
      </w:r>
      <w:r w:rsidR="00C326CF" w:rsidRPr="009E0AF5">
        <w:t xml:space="preserve"> for more direct similitude with surface</w:t>
      </w:r>
      <w:r w:rsidR="00EF68D2" w:rsidRPr="009E0AF5">
        <w:t>-</w:t>
      </w:r>
      <w:r w:rsidR="00C326CF" w:rsidRPr="009E0AF5">
        <w:t>cracked pipe</w:t>
      </w:r>
      <w:r w:rsidRPr="009E0AF5">
        <w:t xml:space="preserve">, but </w:t>
      </w:r>
      <w:r w:rsidR="001A0967" w:rsidRPr="009E0AF5">
        <w:t>C(T) specimen testing is much easier.  In looking at the autoclave hydrogen test data</w:t>
      </w:r>
      <w:r w:rsidR="0004073B">
        <w:t xml:space="preserve"> from many sources</w:t>
      </w:r>
      <w:r w:rsidR="001A0967" w:rsidRPr="009E0AF5">
        <w:t xml:space="preserve">, the W/B </w:t>
      </w:r>
      <w:r w:rsidR="006F6CA2" w:rsidRPr="009E0AF5">
        <w:t>values of t</w:t>
      </w:r>
      <w:r w:rsidR="001A0967" w:rsidRPr="009E0AF5">
        <w:t xml:space="preserve">he C(T) specimens </w:t>
      </w:r>
      <w:r w:rsidR="006F6CA2" w:rsidRPr="009E0AF5">
        <w:t>were</w:t>
      </w:r>
      <w:r w:rsidR="001A0967" w:rsidRPr="009E0AF5">
        <w:t xml:space="preserve"> greater than 2</w:t>
      </w:r>
      <w:r w:rsidR="00160075" w:rsidRPr="009E0AF5">
        <w:t xml:space="preserve"> and, in case</w:t>
      </w:r>
      <w:r w:rsidR="0004073B">
        <w:t xml:space="preserve">s </w:t>
      </w:r>
      <w:r w:rsidR="00160075" w:rsidRPr="009E0AF5">
        <w:t>up to a ratio of 7, meaning the thickness was ~28 percent</w:t>
      </w:r>
      <w:r w:rsidR="006F6CA2" w:rsidRPr="009E0AF5">
        <w:t xml:space="preserve"> of the standard ASTM specimen</w:t>
      </w:r>
      <w:r w:rsidR="001A0967" w:rsidRPr="009E0AF5">
        <w:t>.  Other cases are variable from pipe material to pipe material depending on the original thickness of the pipe.  Some are closer to W/B=2 on occasion</w:t>
      </w:r>
      <w:r w:rsidR="003B7917">
        <w:t xml:space="preserve">, so </w:t>
      </w:r>
      <w:r w:rsidR="004458E7" w:rsidRPr="009E0AF5">
        <w:t>no single correction</w:t>
      </w:r>
      <w:r w:rsidR="00C326CF" w:rsidRPr="009E0AF5">
        <w:t xml:space="preserve"> could be used</w:t>
      </w:r>
      <w:r w:rsidR="001A0967" w:rsidRPr="009E0AF5">
        <w:t xml:space="preserve">.  </w:t>
      </w:r>
      <w:r w:rsidR="004458E7" w:rsidRPr="009E0AF5">
        <w:t>For</w:t>
      </w:r>
      <w:r w:rsidR="006F6CA2" w:rsidRPr="009E0AF5">
        <w:t xml:space="preserve"> example, </w:t>
      </w:r>
      <w:r w:rsidR="0004073B">
        <w:t xml:space="preserve">the change in the initiation toughness with </w:t>
      </w:r>
      <w:r w:rsidR="006F6CA2" w:rsidRPr="009E0AF5">
        <w:t xml:space="preserve">this factor of 28% of a standard specimen </w:t>
      </w:r>
      <w:r w:rsidR="0004073B">
        <w:t xml:space="preserve">thickness </w:t>
      </w:r>
      <w:r w:rsidR="006F6CA2" w:rsidRPr="009E0AF5">
        <w:t xml:space="preserve">is estimated from </w:t>
      </w:r>
      <w:r w:rsidR="006F6CA2" w:rsidRPr="009E0AF5">
        <w:fldChar w:fldCharType="begin"/>
      </w:r>
      <w:r w:rsidR="006F6CA2" w:rsidRPr="009E0AF5">
        <w:instrText xml:space="preserve"> REF _Ref163758612 \h </w:instrText>
      </w:r>
      <w:r w:rsidR="00051892" w:rsidRPr="009E0AF5">
        <w:instrText xml:space="preserve"> \* MERGEFORMAT </w:instrText>
      </w:r>
      <w:r w:rsidR="006F6CA2" w:rsidRPr="009E0AF5">
        <w:fldChar w:fldCharType="separate"/>
      </w:r>
      <w:r w:rsidR="00677B86" w:rsidRPr="009E0AF5">
        <w:t xml:space="preserve">Figure </w:t>
      </w:r>
      <w:r w:rsidR="00677B86">
        <w:rPr>
          <w:noProof/>
        </w:rPr>
        <w:t>6</w:t>
      </w:r>
      <w:r w:rsidR="006F6CA2" w:rsidRPr="009E0AF5">
        <w:fldChar w:fldCharType="end"/>
      </w:r>
      <w:r w:rsidR="006F6CA2" w:rsidRPr="009E0AF5">
        <w:t xml:space="preserve"> to give a toughness value of 2.5 times higher than the standard C(T) specimen in an inert environment.  The complication with the hydrogen</w:t>
      </w:r>
      <w:r w:rsidR="00160075" w:rsidRPr="009E0AF5">
        <w:t xml:space="preserve"> is that a higher toughness value comes from the </w:t>
      </w:r>
      <w:r w:rsidR="006F6CA2" w:rsidRPr="009E0AF5">
        <w:t xml:space="preserve">higher amount of plastic strain.  As </w:t>
      </w:r>
      <w:r w:rsidR="00160075" w:rsidRPr="009E0AF5">
        <w:t>illustrated in</w:t>
      </w:r>
      <w:r w:rsidR="0004073B">
        <w:t xml:space="preserve"> </w:t>
      </w:r>
      <w:r w:rsidR="0004073B">
        <w:fldChar w:fldCharType="begin"/>
      </w:r>
      <w:r w:rsidR="0004073B">
        <w:instrText xml:space="preserve"> REF _Ref163759213 \h </w:instrText>
      </w:r>
      <w:r w:rsidR="0004073B">
        <w:fldChar w:fldCharType="separate"/>
      </w:r>
      <w:r w:rsidR="00677B86" w:rsidRPr="009E0AF5">
        <w:t xml:space="preserve">Figure </w:t>
      </w:r>
      <w:r w:rsidR="00677B86">
        <w:rPr>
          <w:noProof/>
        </w:rPr>
        <w:t>7</w:t>
      </w:r>
      <w:r w:rsidR="0004073B">
        <w:fldChar w:fldCharType="end"/>
      </w:r>
      <w:r w:rsidR="00160075" w:rsidRPr="009E0AF5">
        <w:t>, the higher plastic strain will draw more hydrogen to the crack tip (the C</w:t>
      </w:r>
      <w:r w:rsidR="00160075" w:rsidRPr="009E0AF5">
        <w:rPr>
          <w:vertAlign w:val="subscript"/>
        </w:rPr>
        <w:t>T</w:t>
      </w:r>
      <w:r w:rsidR="00160075" w:rsidRPr="009E0AF5">
        <w:t xml:space="preserve"> contribution increases), which </w:t>
      </w:r>
      <w:r w:rsidR="0004073B">
        <w:t xml:space="preserve">should </w:t>
      </w:r>
      <w:r w:rsidR="00160075" w:rsidRPr="009E0AF5">
        <w:t xml:space="preserve">decrease the toughness further (relative to an </w:t>
      </w:r>
      <w:r w:rsidR="006F6CA2" w:rsidRPr="009E0AF5">
        <w:t>inert environment) than from standard C(T) testing.</w:t>
      </w:r>
    </w:p>
    <w:p w14:paraId="002B7F3D" w14:textId="4D105487" w:rsidR="006F6CA2" w:rsidRPr="009E0AF5" w:rsidRDefault="006F6CA2" w:rsidP="00464A21">
      <w:pPr>
        <w:spacing w:after="240"/>
      </w:pPr>
      <w:r w:rsidRPr="009E0AF5">
        <w:t>Compounding some of th</w:t>
      </w:r>
      <w:r w:rsidR="00C326CF" w:rsidRPr="009E0AF5">
        <w:t>e</w:t>
      </w:r>
      <w:r w:rsidRPr="009E0AF5">
        <w:t xml:space="preserve"> autoclave testing</w:t>
      </w:r>
      <w:r w:rsidR="00AE6610">
        <w:t>, some C(T) tests are first used for</w:t>
      </w:r>
      <w:r w:rsidRPr="009E0AF5">
        <w:t xml:space="preserve"> fatigue crack growth rate testing.  From looking at fracture surfaces in published papers, the a/</w:t>
      </w:r>
      <w:r w:rsidR="00735A39" w:rsidRPr="009E0AF5">
        <w:t xml:space="preserve">W of the C(T) test could be about </w:t>
      </w:r>
      <w:r w:rsidR="00735A39" w:rsidRPr="009E0AF5">
        <w:lastRenderedPageBreak/>
        <w:t>0.7.  C(T) specimen</w:t>
      </w:r>
      <w:r w:rsidR="00BF0565" w:rsidRPr="009E0AF5">
        <w:t xml:space="preserve"> </w:t>
      </w:r>
      <w:r w:rsidR="0004073B">
        <w:t>[</w:t>
      </w:r>
      <w:r w:rsidR="00735A39" w:rsidRPr="009E0AF5">
        <w:t>like SEN</w:t>
      </w:r>
      <w:r w:rsidR="0004073B">
        <w:t>(</w:t>
      </w:r>
      <w:r w:rsidR="00735A39" w:rsidRPr="009E0AF5">
        <w:t>T</w:t>
      </w:r>
      <w:r w:rsidR="0004073B">
        <w:t>)</w:t>
      </w:r>
      <w:r w:rsidR="00735A39" w:rsidRPr="009E0AF5">
        <w:t xml:space="preserve"> and SEN</w:t>
      </w:r>
      <w:r w:rsidR="0004073B">
        <w:t>(</w:t>
      </w:r>
      <w:r w:rsidR="00735A39" w:rsidRPr="009E0AF5">
        <w:t>B</w:t>
      </w:r>
      <w:r w:rsidR="0004073B">
        <w:t>) specimen]</w:t>
      </w:r>
      <w:r w:rsidR="00735A39" w:rsidRPr="009E0AF5">
        <w:t xml:space="preserve"> J</w:t>
      </w:r>
      <w:r w:rsidR="00735A39" w:rsidRPr="009E0AF5">
        <w:rPr>
          <w:vertAlign w:val="subscript"/>
        </w:rPr>
        <w:t>i</w:t>
      </w:r>
      <w:r w:rsidR="00735A39" w:rsidRPr="009E0AF5">
        <w:t xml:space="preserve"> values are also sensitive </w:t>
      </w:r>
      <w:r w:rsidR="00BF0565" w:rsidRPr="009E0AF5">
        <w:t xml:space="preserve">to </w:t>
      </w:r>
      <w:r w:rsidR="00735A39" w:rsidRPr="009E0AF5">
        <w:t>different a/W values.  The a/W value of 0.7 in the C(T) test will reduce the toughness (in an inert environment).</w:t>
      </w:r>
    </w:p>
    <w:p w14:paraId="185C5892" w14:textId="739A050E" w:rsidR="00735A39" w:rsidRPr="009E0AF5" w:rsidRDefault="00735A39" w:rsidP="00464A21">
      <w:pPr>
        <w:spacing w:after="240"/>
      </w:pPr>
      <w:r w:rsidRPr="009E0AF5">
        <w:t xml:space="preserve">A final aspect that needs </w:t>
      </w:r>
      <w:r w:rsidR="00EF68D2" w:rsidRPr="009E0AF5">
        <w:t>understanding</w:t>
      </w:r>
      <w:r w:rsidRPr="009E0AF5">
        <w:t xml:space="preserve"> is the effect of hydrogen on</w:t>
      </w:r>
      <w:r w:rsidR="00BF0565" w:rsidRPr="009E0AF5">
        <w:t xml:space="preserve"> </w:t>
      </w:r>
      <w:r w:rsidRPr="009E0AF5">
        <w:t>surface crack</w:t>
      </w:r>
      <w:r w:rsidR="00BF0565" w:rsidRPr="009E0AF5">
        <w:t>s</w:t>
      </w:r>
      <w:r w:rsidRPr="009E0AF5">
        <w:t xml:space="preserve"> of different a/t values in pipes.  </w:t>
      </w:r>
      <w:r w:rsidRPr="009E0AF5">
        <w:fldChar w:fldCharType="begin"/>
      </w:r>
      <w:r w:rsidRPr="009E0AF5">
        <w:instrText xml:space="preserve"> REF _Ref163759213 \h </w:instrText>
      </w:r>
      <w:r w:rsidR="00051892" w:rsidRPr="009E0AF5">
        <w:instrText xml:space="preserve"> \* MERGEFORMAT </w:instrText>
      </w:r>
      <w:r w:rsidRPr="009E0AF5">
        <w:fldChar w:fldCharType="separate"/>
      </w:r>
      <w:r w:rsidR="00677B86" w:rsidRPr="009E0AF5">
        <w:t xml:space="preserve">Figure </w:t>
      </w:r>
      <w:r w:rsidR="00677B86">
        <w:rPr>
          <w:noProof/>
        </w:rPr>
        <w:t>7</w:t>
      </w:r>
      <w:r w:rsidRPr="009E0AF5">
        <w:fldChar w:fldCharType="end"/>
      </w:r>
      <w:r w:rsidRPr="009E0AF5">
        <w:t xml:space="preserve"> shows </w:t>
      </w:r>
      <w:r w:rsidR="00BF0565" w:rsidRPr="009E0AF5">
        <w:t xml:space="preserve">the </w:t>
      </w:r>
      <w:r w:rsidRPr="009E0AF5">
        <w:t>FE result</w:t>
      </w:r>
      <w:r w:rsidR="00BF0565" w:rsidRPr="009E0AF5">
        <w:t>s</w:t>
      </w:r>
      <w:r w:rsidRPr="009E0AF5">
        <w:t xml:space="preserve"> of three different SEN(T) specimens at load levels where the start of ductile tearing occurred.   The plastic strain field</w:t>
      </w:r>
      <w:r w:rsidR="00EB6DA1" w:rsidRPr="009E0AF5">
        <w:t xml:space="preserve">s are </w:t>
      </w:r>
      <w:r w:rsidRPr="009E0AF5">
        <w:t xml:space="preserve">shown.  It can be clearly seen that the shallower crack (with higher toughness) had </w:t>
      </w:r>
      <w:r w:rsidR="00AE6610">
        <w:t>a significant</w:t>
      </w:r>
      <w:r w:rsidRPr="009E0AF5">
        <w:t xml:space="preserve"> plastic strain – which </w:t>
      </w:r>
      <w:r w:rsidR="00EB6DA1" w:rsidRPr="009E0AF5">
        <w:t>makes</w:t>
      </w:r>
      <w:r w:rsidRPr="009E0AF5">
        <w:t xml:space="preserve"> sense.  However, that larger plastic st</w:t>
      </w:r>
      <w:r w:rsidR="00EB6DA1" w:rsidRPr="009E0AF5">
        <w:t>r</w:t>
      </w:r>
      <w:r w:rsidRPr="009E0AF5">
        <w:t>ain field should cause a higher hydrogen concentration.  If the magnitude of the</w:t>
      </w:r>
      <w:r w:rsidR="00EB6DA1" w:rsidRPr="009E0AF5">
        <w:t xml:space="preserve"> change </w:t>
      </w:r>
      <w:r w:rsidR="00AD319E" w:rsidRPr="009E0AF5">
        <w:t>in the hydrogen concentrations is important to the fracture resistance, then one might expect the shallower crack fracture behavior to be more affected</w:t>
      </w:r>
      <w:r w:rsidR="00B66BC3" w:rsidRPr="009E0AF5">
        <w:t xml:space="preserve"> by hydrogen than the deeper cracks.  The results might be a flattening of the J</w:t>
      </w:r>
      <w:r w:rsidR="00B66BC3" w:rsidRPr="009E0AF5">
        <w:rPr>
          <w:vertAlign w:val="subscript"/>
        </w:rPr>
        <w:t>i</w:t>
      </w:r>
      <w:r w:rsidR="00B66BC3" w:rsidRPr="009E0AF5">
        <w:t xml:space="preserve"> value as a function of a/t </w:t>
      </w:r>
      <w:r w:rsidR="00EB6DA1" w:rsidRPr="009E0AF5">
        <w:t>[</w:t>
      </w:r>
      <w:r w:rsidR="00B66BC3" w:rsidRPr="009E0AF5">
        <w:t xml:space="preserve">as shown in </w:t>
      </w:r>
      <w:r w:rsidR="00657DBE">
        <w:fldChar w:fldCharType="begin"/>
      </w:r>
      <w:r w:rsidR="00657DBE">
        <w:instrText xml:space="preserve"> REF _Ref171339278 \h </w:instrText>
      </w:r>
      <w:r w:rsidR="00657DBE">
        <w:fldChar w:fldCharType="separate"/>
      </w:r>
      <w:r w:rsidR="00677B86">
        <w:t xml:space="preserve">Figure </w:t>
      </w:r>
      <w:r w:rsidR="00677B86">
        <w:rPr>
          <w:noProof/>
        </w:rPr>
        <w:t>8</w:t>
      </w:r>
      <w:r w:rsidR="00657DBE">
        <w:fldChar w:fldCharType="end"/>
      </w:r>
      <w:r w:rsidR="00EB6DA1" w:rsidRPr="009E0AF5">
        <w:t>]</w:t>
      </w:r>
      <w:r w:rsidR="00B66BC3" w:rsidRPr="009E0AF5">
        <w:t>.</w:t>
      </w:r>
    </w:p>
    <w:p w14:paraId="003BAB66" w14:textId="09D1581E" w:rsidR="00ED3590" w:rsidRPr="009E0AF5" w:rsidRDefault="00B66BC3" w:rsidP="00756270">
      <w:pPr>
        <w:spacing w:after="60"/>
      </w:pPr>
      <w:r w:rsidRPr="009E0AF5">
        <w:t xml:space="preserve">An important conclusion from these assessments is that for the hydrogen degradation evaluation, the effects </w:t>
      </w:r>
      <w:r w:rsidR="00BF0565" w:rsidRPr="009E0AF5">
        <w:t>of</w:t>
      </w:r>
      <w:r w:rsidRPr="009E0AF5">
        <w:t xml:space="preserve"> constraint on specimen geometry and</w:t>
      </w:r>
      <w:r w:rsidR="00BF0565" w:rsidRPr="009E0AF5">
        <w:t>, more importantly, on surface-crack geometries in pipes</w:t>
      </w:r>
      <w:r w:rsidR="00AD319E" w:rsidRPr="009E0AF5">
        <w:t xml:space="preserve"> have</w:t>
      </w:r>
      <w:r w:rsidRPr="009E0AF5">
        <w:t xml:space="preserve"> not received any attention up to now.</w:t>
      </w:r>
    </w:p>
    <w:p w14:paraId="6BB80E7E" w14:textId="66D5D493" w:rsidR="00ED3590" w:rsidRPr="009E0AF5" w:rsidRDefault="00F12339" w:rsidP="00CF7F0C">
      <w:r w:rsidRPr="009E0AF5">
        <w:rPr>
          <w:noProof/>
        </w:rPr>
        <w:drawing>
          <wp:inline distT="0" distB="0" distL="0" distR="0" wp14:anchorId="01C30A2B" wp14:editId="6F3B92B2">
            <wp:extent cx="3698543" cy="2202504"/>
            <wp:effectExtent l="0" t="0" r="0" b="7620"/>
            <wp:docPr id="4" name="Picture 3" descr="A graph with lines and a line&#10;&#10;Description automatically generated">
              <a:extLst xmlns:a="http://schemas.openxmlformats.org/drawingml/2006/main">
                <a:ext uri="{FF2B5EF4-FFF2-40B4-BE49-F238E27FC236}">
                  <a16:creationId xmlns:a16="http://schemas.microsoft.com/office/drawing/2014/main" id="{6A15DD6A-1A0D-28C2-C931-3B4189280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lines and a line&#10;&#10;Description automatically generated">
                      <a:extLst>
                        <a:ext uri="{FF2B5EF4-FFF2-40B4-BE49-F238E27FC236}">
                          <a16:creationId xmlns:a16="http://schemas.microsoft.com/office/drawing/2014/main" id="{6A15DD6A-1A0D-28C2-C931-3B4189280DCD}"/>
                        </a:ext>
                      </a:extLst>
                    </pic:cNvPr>
                    <pic:cNvPicPr>
                      <a:picLocks noChangeAspect="1"/>
                    </pic:cNvPicPr>
                  </pic:nvPicPr>
                  <pic:blipFill>
                    <a:blip r:embed="rId24"/>
                    <a:stretch>
                      <a:fillRect/>
                    </a:stretch>
                  </pic:blipFill>
                  <pic:spPr>
                    <a:xfrm>
                      <a:off x="0" y="0"/>
                      <a:ext cx="3715890" cy="2212835"/>
                    </a:xfrm>
                    <a:prstGeom prst="rect">
                      <a:avLst/>
                    </a:prstGeom>
                  </pic:spPr>
                </pic:pic>
              </a:graphicData>
            </a:graphic>
          </wp:inline>
        </w:drawing>
      </w:r>
      <w:r w:rsidR="001A0967" w:rsidRPr="009E0AF5">
        <w:t xml:space="preserve">  </w:t>
      </w:r>
      <w:r w:rsidR="001A0967" w:rsidRPr="009E0AF5">
        <w:rPr>
          <w:noProof/>
        </w:rPr>
        <w:drawing>
          <wp:inline distT="0" distB="0" distL="0" distR="0" wp14:anchorId="3448FE1E" wp14:editId="2058B877">
            <wp:extent cx="2388358" cy="2086532"/>
            <wp:effectExtent l="0" t="0" r="0" b="9525"/>
            <wp:docPr id="803131533" name="Picture 4" descr="A graph with red and blue lines&#10;&#10;Description automatically generated">
              <a:extLst xmlns:a="http://schemas.openxmlformats.org/drawingml/2006/main">
                <a:ext uri="{FF2B5EF4-FFF2-40B4-BE49-F238E27FC236}">
                  <a16:creationId xmlns:a16="http://schemas.microsoft.com/office/drawing/2014/main" id="{119278E2-DCB8-C172-0F39-B5261DC3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31533" name="Picture 4" descr="A graph with red and blue lines&#10;&#10;Description automatically generated">
                      <a:extLst>
                        <a:ext uri="{FF2B5EF4-FFF2-40B4-BE49-F238E27FC236}">
                          <a16:creationId xmlns:a16="http://schemas.microsoft.com/office/drawing/2014/main" id="{119278E2-DCB8-C172-0F39-B5261DC31747}"/>
                        </a:ext>
                      </a:extLst>
                    </pic:cNvPr>
                    <pic:cNvPicPr>
                      <a:picLocks noChangeAspect="1"/>
                    </pic:cNvPicPr>
                  </pic:nvPicPr>
                  <pic:blipFill>
                    <a:blip r:embed="rId25"/>
                    <a:stretch>
                      <a:fillRect/>
                    </a:stretch>
                  </pic:blipFill>
                  <pic:spPr>
                    <a:xfrm>
                      <a:off x="0" y="0"/>
                      <a:ext cx="2394071" cy="2091523"/>
                    </a:xfrm>
                    <a:prstGeom prst="rect">
                      <a:avLst/>
                    </a:prstGeom>
                  </pic:spPr>
                </pic:pic>
              </a:graphicData>
            </a:graphic>
          </wp:inline>
        </w:drawing>
      </w:r>
    </w:p>
    <w:p w14:paraId="16D540AF" w14:textId="79823530" w:rsidR="001A0967" w:rsidRPr="009E0AF5" w:rsidRDefault="001A0967" w:rsidP="00CF7F0C">
      <w:pPr>
        <w:pStyle w:val="ListParagraph"/>
        <w:numPr>
          <w:ilvl w:val="0"/>
          <w:numId w:val="1"/>
        </w:numPr>
        <w:tabs>
          <w:tab w:val="left" w:pos="5760"/>
        </w:tabs>
        <w:spacing w:after="60"/>
        <w:ind w:left="1886"/>
      </w:pPr>
      <w:r w:rsidRPr="009E0AF5">
        <w:t>Initiation toughness values</w:t>
      </w:r>
      <w:r w:rsidRPr="009E0AF5">
        <w:tab/>
      </w:r>
      <w:r w:rsidRPr="009E0AF5">
        <w:tab/>
        <w:t>(b) J-R curves in SEN(T) specimens</w:t>
      </w:r>
    </w:p>
    <w:p w14:paraId="7836CF31" w14:textId="5CFA546D" w:rsidR="00F12339" w:rsidRPr="009E0AF5" w:rsidRDefault="00F12339" w:rsidP="00464A21">
      <w:pPr>
        <w:pStyle w:val="Caption"/>
        <w:spacing w:after="240"/>
        <w:ind w:left="1170" w:hanging="1177"/>
        <w:jc w:val="left"/>
      </w:pPr>
      <w:bookmarkStart w:id="5" w:name="_Ref163757104"/>
      <w:r w:rsidRPr="009E0AF5">
        <w:t xml:space="preserve">Figure </w:t>
      </w:r>
      <w:r w:rsidRPr="009E0AF5">
        <w:fldChar w:fldCharType="begin"/>
      </w:r>
      <w:r w:rsidRPr="009E0AF5">
        <w:instrText xml:space="preserve"> SEQ Figure \* ARABIC </w:instrText>
      </w:r>
      <w:r w:rsidRPr="009E0AF5">
        <w:fldChar w:fldCharType="separate"/>
      </w:r>
      <w:r w:rsidR="002B3336">
        <w:rPr>
          <w:noProof/>
        </w:rPr>
        <w:t>5</w:t>
      </w:r>
      <w:r w:rsidRPr="009E0AF5">
        <w:fldChar w:fldCharType="end"/>
      </w:r>
      <w:bookmarkEnd w:id="5"/>
      <w:r w:rsidRPr="009E0AF5">
        <w:tab/>
        <w:t>Correlation between standard C(T) specimen J</w:t>
      </w:r>
      <w:r w:rsidRPr="009E0AF5">
        <w:rPr>
          <w:vertAlign w:val="subscript"/>
        </w:rPr>
        <w:t>i</w:t>
      </w:r>
      <w:r w:rsidRPr="009E0AF5">
        <w:t xml:space="preserve"> values and J</w:t>
      </w:r>
      <w:r w:rsidRPr="009E0AF5">
        <w:rPr>
          <w:vertAlign w:val="subscript"/>
        </w:rPr>
        <w:t>i</w:t>
      </w:r>
      <w:r w:rsidRPr="009E0AF5">
        <w:t xml:space="preserve"> values from SEN(T) specimens with different a/W values</w:t>
      </w:r>
      <w:r w:rsidR="001A0967" w:rsidRPr="009E0AF5">
        <w:t>, and change in J-R curve from SEN(T) specimens with different initial a/W values</w:t>
      </w:r>
      <w:r w:rsidR="00292CCD">
        <w:t xml:space="preserve"> </w:t>
      </w:r>
    </w:p>
    <w:p w14:paraId="4F51D9FB" w14:textId="726DE328" w:rsidR="00ED3590" w:rsidRPr="009E0AF5" w:rsidRDefault="00292CCD" w:rsidP="00CF7F0C">
      <w:pPr>
        <w:spacing w:after="60"/>
        <w:jc w:val="center"/>
      </w:pPr>
      <w:r>
        <w:rPr>
          <w:noProof/>
        </w:rPr>
        <w:drawing>
          <wp:inline distT="0" distB="0" distL="0" distR="0" wp14:anchorId="7CB05729" wp14:editId="515D00B4">
            <wp:extent cx="3342904" cy="2064896"/>
            <wp:effectExtent l="0" t="0" r="0" b="0"/>
            <wp:docPr id="187389955" name="Picture 2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955" name="Picture 21" descr="A graph of a number of data&#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259"/>
                    <a:stretch/>
                  </pic:blipFill>
                  <pic:spPr bwMode="auto">
                    <a:xfrm>
                      <a:off x="0" y="0"/>
                      <a:ext cx="3351454" cy="2070177"/>
                    </a:xfrm>
                    <a:prstGeom prst="rect">
                      <a:avLst/>
                    </a:prstGeom>
                    <a:noFill/>
                    <a:ln>
                      <a:noFill/>
                    </a:ln>
                    <a:extLst>
                      <a:ext uri="{53640926-AAD7-44D8-BBD7-CCE9431645EC}">
                        <a14:shadowObscured xmlns:a14="http://schemas.microsoft.com/office/drawing/2010/main"/>
                      </a:ext>
                    </a:extLst>
                  </pic:spPr>
                </pic:pic>
              </a:graphicData>
            </a:graphic>
          </wp:inline>
        </w:drawing>
      </w:r>
    </w:p>
    <w:p w14:paraId="7F8427A6" w14:textId="4F780C05" w:rsidR="001A0967" w:rsidRPr="009E0AF5" w:rsidRDefault="001A0967" w:rsidP="00464A21">
      <w:pPr>
        <w:pStyle w:val="Caption"/>
        <w:spacing w:after="240"/>
        <w:ind w:left="1170" w:hanging="1177"/>
        <w:jc w:val="left"/>
      </w:pPr>
      <w:bookmarkStart w:id="6" w:name="_Ref163758612"/>
      <w:bookmarkStart w:id="7" w:name="_Hlk163759058"/>
      <w:r w:rsidRPr="009E0AF5">
        <w:t xml:space="preserve">Figure </w:t>
      </w:r>
      <w:r w:rsidRPr="009E0AF5">
        <w:fldChar w:fldCharType="begin"/>
      </w:r>
      <w:r w:rsidRPr="009E0AF5">
        <w:instrText xml:space="preserve"> SEQ Figure \* ARABIC </w:instrText>
      </w:r>
      <w:r w:rsidRPr="009E0AF5">
        <w:fldChar w:fldCharType="separate"/>
      </w:r>
      <w:r w:rsidR="002B3336">
        <w:rPr>
          <w:noProof/>
        </w:rPr>
        <w:t>6</w:t>
      </w:r>
      <w:r w:rsidRPr="009E0AF5">
        <w:fldChar w:fldCharType="end"/>
      </w:r>
      <w:bookmarkEnd w:id="6"/>
      <w:r w:rsidRPr="009E0AF5">
        <w:tab/>
        <w:t xml:space="preserve">Correlation between </w:t>
      </w:r>
      <w:r w:rsidR="006F6CA2" w:rsidRPr="009E0AF5">
        <w:t>J</w:t>
      </w:r>
      <w:r w:rsidR="006F6CA2" w:rsidRPr="009E0AF5">
        <w:rPr>
          <w:vertAlign w:val="subscript"/>
        </w:rPr>
        <w:t>i</w:t>
      </w:r>
      <w:r w:rsidR="006F6CA2" w:rsidRPr="009E0AF5">
        <w:t xml:space="preserve"> values from </w:t>
      </w:r>
      <w:r w:rsidRPr="009E0AF5">
        <w:t xml:space="preserve">standard </w:t>
      </w:r>
      <w:r w:rsidR="006F6CA2" w:rsidRPr="009E0AF5">
        <w:t xml:space="preserve">ASTM </w:t>
      </w:r>
      <w:r w:rsidRPr="009E0AF5">
        <w:t xml:space="preserve">C(T) and SEN(B) specimen </w:t>
      </w:r>
      <w:r w:rsidR="006F6CA2" w:rsidRPr="009E0AF5">
        <w:t xml:space="preserve">geometries </w:t>
      </w:r>
      <w:r w:rsidRPr="009E0AF5">
        <w:t>with subthickness specimens – keeping a/W ~0.5</w:t>
      </w:r>
    </w:p>
    <w:bookmarkEnd w:id="7"/>
    <w:p w14:paraId="14E17B3A" w14:textId="1F1BCEF6" w:rsidR="00ED3590" w:rsidRPr="009E0AF5" w:rsidRDefault="00735A39" w:rsidP="00CF7F0C">
      <w:pPr>
        <w:spacing w:after="60"/>
        <w:jc w:val="center"/>
      </w:pPr>
      <w:r w:rsidRPr="009E0AF5">
        <w:rPr>
          <w:noProof/>
        </w:rPr>
        <w:lastRenderedPageBreak/>
        <w:drawing>
          <wp:inline distT="0" distB="0" distL="0" distR="0" wp14:anchorId="08DF8857" wp14:editId="07ABBDEA">
            <wp:extent cx="4392020" cy="1665363"/>
            <wp:effectExtent l="0" t="0" r="0" b="0"/>
            <wp:docPr id="1717025774" name="Picture 7" descr="A green screen with a white background&#10;&#10;Description automatically generated with medium confidence">
              <a:extLst xmlns:a="http://schemas.openxmlformats.org/drawingml/2006/main">
                <a:ext uri="{FF2B5EF4-FFF2-40B4-BE49-F238E27FC236}">
                  <a16:creationId xmlns:a16="http://schemas.microsoft.com/office/drawing/2014/main" id="{FB2DABC5-456C-A7E2-D553-3DFB70403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25774" name="Picture 7" descr="A green screen with a white background&#10;&#10;Description automatically generated with medium confidence">
                      <a:extLst>
                        <a:ext uri="{FF2B5EF4-FFF2-40B4-BE49-F238E27FC236}">
                          <a16:creationId xmlns:a16="http://schemas.microsoft.com/office/drawing/2014/main" id="{FB2DABC5-456C-A7E2-D553-3DFB704035A1}"/>
                        </a:ext>
                      </a:extLst>
                    </pic:cNvPr>
                    <pic:cNvPicPr>
                      <a:picLocks noChangeAspect="1"/>
                    </pic:cNvPicPr>
                  </pic:nvPicPr>
                  <pic:blipFill>
                    <a:blip r:embed="rId27"/>
                    <a:stretch>
                      <a:fillRect/>
                    </a:stretch>
                  </pic:blipFill>
                  <pic:spPr>
                    <a:xfrm>
                      <a:off x="0" y="0"/>
                      <a:ext cx="4397974" cy="1667621"/>
                    </a:xfrm>
                    <a:prstGeom prst="rect">
                      <a:avLst/>
                    </a:prstGeom>
                  </pic:spPr>
                </pic:pic>
              </a:graphicData>
            </a:graphic>
          </wp:inline>
        </w:drawing>
      </w:r>
    </w:p>
    <w:p w14:paraId="660BDE8E" w14:textId="46C704FF" w:rsidR="00735A39" w:rsidRPr="00051892" w:rsidRDefault="00735A39" w:rsidP="00464A21">
      <w:pPr>
        <w:pStyle w:val="Caption"/>
        <w:spacing w:after="240"/>
        <w:ind w:left="1170" w:hanging="1177"/>
        <w:jc w:val="left"/>
        <w:rPr>
          <w:strike/>
        </w:rPr>
      </w:pPr>
      <w:bookmarkStart w:id="8" w:name="_Ref163759213"/>
      <w:r w:rsidRPr="009E0AF5">
        <w:t xml:space="preserve">Figure </w:t>
      </w:r>
      <w:r w:rsidRPr="009E0AF5">
        <w:fldChar w:fldCharType="begin"/>
      </w:r>
      <w:r w:rsidRPr="009E0AF5">
        <w:instrText xml:space="preserve"> SEQ Figure \* ARABIC </w:instrText>
      </w:r>
      <w:r w:rsidRPr="009E0AF5">
        <w:fldChar w:fldCharType="separate"/>
      </w:r>
      <w:r w:rsidR="002B3336">
        <w:rPr>
          <w:noProof/>
        </w:rPr>
        <w:t>7</w:t>
      </w:r>
      <w:r w:rsidRPr="009E0AF5">
        <w:fldChar w:fldCharType="end"/>
      </w:r>
      <w:bookmarkEnd w:id="8"/>
      <w:r w:rsidRPr="009E0AF5">
        <w:tab/>
        <w:t xml:space="preserve">FE results showing the plastic </w:t>
      </w:r>
      <w:r w:rsidR="00AD319E" w:rsidRPr="009E0AF5">
        <w:t>strain</w:t>
      </w:r>
      <w:r w:rsidRPr="009E0AF5">
        <w:t xml:space="preserve"> fields at the crack tip of </w:t>
      </w:r>
      <w:r w:rsidR="00AD319E" w:rsidRPr="009E0AF5">
        <w:t xml:space="preserve">the </w:t>
      </w:r>
      <w:r w:rsidRPr="009E0AF5">
        <w:t xml:space="preserve">SENT specimen at the load level corresponding </w:t>
      </w:r>
      <w:r w:rsidR="00AD319E" w:rsidRPr="009E0AF5">
        <w:t xml:space="preserve">to </w:t>
      </w:r>
      <w:r w:rsidRPr="009E0AF5">
        <w:t>the crack initiation for the different a/W specimen geometries</w:t>
      </w:r>
    </w:p>
    <w:p w14:paraId="4124BE2C" w14:textId="77777777" w:rsidR="0004073B" w:rsidRDefault="0004073B" w:rsidP="00CF7F0C">
      <w:pPr>
        <w:spacing w:after="60"/>
        <w:jc w:val="center"/>
      </w:pPr>
      <w:r w:rsidRPr="00AE7DD9">
        <w:rPr>
          <w:noProof/>
        </w:rPr>
        <w:drawing>
          <wp:inline distT="0" distB="0" distL="0" distR="0" wp14:anchorId="5AEB394A" wp14:editId="0D01BC5B">
            <wp:extent cx="3711118" cy="2121601"/>
            <wp:effectExtent l="0" t="0" r="3810" b="0"/>
            <wp:docPr id="1027909909" name="Picture 1" descr="A graph of a graph with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09909" name="Picture 1" descr="A graph of a graph with lines and a line&#10;&#10;Description automatically generated with medium confidence"/>
                    <pic:cNvPicPr/>
                  </pic:nvPicPr>
                  <pic:blipFill>
                    <a:blip r:embed="rId28"/>
                    <a:stretch>
                      <a:fillRect/>
                    </a:stretch>
                  </pic:blipFill>
                  <pic:spPr>
                    <a:xfrm>
                      <a:off x="0" y="0"/>
                      <a:ext cx="3718037" cy="2125557"/>
                    </a:xfrm>
                    <a:prstGeom prst="rect">
                      <a:avLst/>
                    </a:prstGeom>
                  </pic:spPr>
                </pic:pic>
              </a:graphicData>
            </a:graphic>
          </wp:inline>
        </w:drawing>
      </w:r>
    </w:p>
    <w:p w14:paraId="39A06FBB" w14:textId="675C0DB7" w:rsidR="0004073B" w:rsidRPr="009E0AF5" w:rsidRDefault="0004073B" w:rsidP="00464A21">
      <w:pPr>
        <w:pStyle w:val="Caption"/>
        <w:spacing w:after="240"/>
        <w:ind w:left="1170" w:hanging="1170"/>
        <w:jc w:val="left"/>
      </w:pPr>
      <w:bookmarkStart w:id="9" w:name="_Ref171339278"/>
      <w:r>
        <w:t xml:space="preserve">Figure </w:t>
      </w:r>
      <w:r>
        <w:fldChar w:fldCharType="begin"/>
      </w:r>
      <w:r>
        <w:instrText xml:space="preserve"> SEQ Figure \* ARABIC </w:instrText>
      </w:r>
      <w:r>
        <w:fldChar w:fldCharType="separate"/>
      </w:r>
      <w:r w:rsidR="002B3336">
        <w:rPr>
          <w:noProof/>
        </w:rPr>
        <w:t>8</w:t>
      </w:r>
      <w:r>
        <w:fldChar w:fldCharType="end"/>
      </w:r>
      <w:bookmarkEnd w:id="9"/>
      <w:r>
        <w:tab/>
        <w:t>Relationship between standard C(T) specimen initiation toughness (J</w:t>
      </w:r>
      <w:r w:rsidRPr="00AE7DD9">
        <w:rPr>
          <w:vertAlign w:val="subscript"/>
        </w:rPr>
        <w:t>i</w:t>
      </w:r>
      <w:r>
        <w:t>) and SEN(T) specimen J</w:t>
      </w:r>
      <w:r w:rsidRPr="00AE7DD9">
        <w:rPr>
          <w:vertAlign w:val="subscript"/>
        </w:rPr>
        <w:t>i</w:t>
      </w:r>
      <w:r>
        <w:t xml:space="preserve"> values as a function of a/W in the SENT specimens for air testing and possible change in the SEN(T) J</w:t>
      </w:r>
      <w:r w:rsidRPr="00AE7DD9">
        <w:rPr>
          <w:vertAlign w:val="subscript"/>
        </w:rPr>
        <w:t>i</w:t>
      </w:r>
      <w:r>
        <w:t xml:space="preserve"> values in hydrogen</w:t>
      </w:r>
      <w:r w:rsidR="001A4D45">
        <w:t>.</w:t>
      </w:r>
    </w:p>
    <w:p w14:paraId="0153EA4B" w14:textId="5CE01CD1" w:rsidR="0004073B" w:rsidRDefault="00634C45" w:rsidP="00464A21">
      <w:pPr>
        <w:spacing w:after="240"/>
      </w:pPr>
      <w:r>
        <w:t xml:space="preserve">With the above discussion, it is seen that a better-defined procedure is needed to illustrate how the autoclave hydrogen data would be used and that adjustments to it may be needed from many more critical flaw evaluation procedures.  </w:t>
      </w:r>
      <w:r>
        <w:fldChar w:fldCharType="begin"/>
      </w:r>
      <w:r>
        <w:instrText xml:space="preserve"> REF _Ref171342162 \h </w:instrText>
      </w:r>
      <w:r>
        <w:fldChar w:fldCharType="separate"/>
      </w:r>
      <w:r w:rsidR="00677B86">
        <w:t xml:space="preserve">Figure </w:t>
      </w:r>
      <w:r w:rsidR="00677B86">
        <w:rPr>
          <w:noProof/>
        </w:rPr>
        <w:t>9</w:t>
      </w:r>
      <w:r>
        <w:fldChar w:fldCharType="end"/>
      </w:r>
      <w:r>
        <w:t xml:space="preserve"> is a first attempt to illustrate the steps needed to adjust autoclave </w:t>
      </w:r>
      <w:r w:rsidR="001F235E">
        <w:t>test</w:t>
      </w:r>
      <w:r>
        <w:t xml:space="preserve"> data for burst pressure evaluations, </w:t>
      </w:r>
      <w:r w:rsidR="001F235E">
        <w:t>which</w:t>
      </w:r>
      <w:r>
        <w:t xml:space="preserve"> are further discussed below.</w:t>
      </w:r>
    </w:p>
    <w:p w14:paraId="0A0CA1F6" w14:textId="2F81477F" w:rsidR="00634C45" w:rsidRPr="00634C45" w:rsidRDefault="00634C45" w:rsidP="0007758D">
      <w:pPr>
        <w:pStyle w:val="Heading2"/>
      </w:pPr>
      <w:r w:rsidRPr="00634C45">
        <w:t>Analysis Procedure for Critical Flaw Sizes or Burst Pressures and Flow Chart for Hydrogen Pipelines</w:t>
      </w:r>
    </w:p>
    <w:p w14:paraId="302768AE" w14:textId="04558FD2" w:rsidR="00634C45" w:rsidRPr="00B017CF" w:rsidRDefault="00634C45" w:rsidP="0007758D">
      <w:pPr>
        <w:pStyle w:val="Heading3"/>
      </w:pPr>
      <w:r w:rsidRPr="00B017CF">
        <w:t xml:space="preserve">Pipeline </w:t>
      </w:r>
      <w:r>
        <w:t>I</w:t>
      </w:r>
      <w:r w:rsidRPr="00B017CF">
        <w:t>nputs</w:t>
      </w:r>
      <w:r>
        <w:t xml:space="preserve"> needed are the following:</w:t>
      </w:r>
    </w:p>
    <w:p w14:paraId="72E7B605" w14:textId="651E4FD7" w:rsidR="00634C45" w:rsidRDefault="00634C45" w:rsidP="00464A21">
      <w:pPr>
        <w:pStyle w:val="ListParagraph"/>
        <w:numPr>
          <w:ilvl w:val="0"/>
          <w:numId w:val="7"/>
        </w:numPr>
        <w:spacing w:after="240" w:line="259" w:lineRule="auto"/>
        <w:contextualSpacing/>
      </w:pPr>
      <w:r>
        <w:t>Diameter, Thickness, Grade, material type/vintage, and if there is any Charpy data?</w:t>
      </w:r>
    </w:p>
    <w:p w14:paraId="3E3EE3B7" w14:textId="4AADA792" w:rsidR="00634C45" w:rsidRDefault="00634C45" w:rsidP="00464A21">
      <w:pPr>
        <w:pStyle w:val="ListParagraph"/>
        <w:numPr>
          <w:ilvl w:val="0"/>
          <w:numId w:val="7"/>
        </w:numPr>
        <w:spacing w:after="240" w:line="259" w:lineRule="auto"/>
        <w:contextualSpacing/>
      </w:pPr>
      <w:r>
        <w:t>Next</w:t>
      </w:r>
      <w:r w:rsidR="00AE6610">
        <w:t>,</w:t>
      </w:r>
      <w:r>
        <w:t xml:space="preserve"> estimate the stress-strain curve.</w:t>
      </w:r>
    </w:p>
    <w:p w14:paraId="0DB2ADBD" w14:textId="1FACE47C" w:rsidR="00634C45" w:rsidRDefault="00634C45" w:rsidP="00464A21">
      <w:pPr>
        <w:pStyle w:val="ListParagraph"/>
        <w:numPr>
          <w:ilvl w:val="0"/>
          <w:numId w:val="7"/>
        </w:numPr>
        <w:spacing w:after="240" w:line="259" w:lineRule="auto"/>
        <w:contextualSpacing/>
      </w:pPr>
      <w:r>
        <w:t>Obtain the operating pressure and minimum design temperature.</w:t>
      </w:r>
    </w:p>
    <w:p w14:paraId="1ABFDF5D" w14:textId="207766BB" w:rsidR="00634C45" w:rsidRDefault="00634C45" w:rsidP="00464A21">
      <w:pPr>
        <w:pStyle w:val="ListParagraph"/>
        <w:numPr>
          <w:ilvl w:val="0"/>
          <w:numId w:val="7"/>
        </w:numPr>
        <w:spacing w:after="240" w:line="259" w:lineRule="auto"/>
        <w:contextualSpacing/>
      </w:pPr>
      <w:r>
        <w:t>Determine if there are any unusual applied axial stresses.</w:t>
      </w:r>
    </w:p>
    <w:p w14:paraId="4DE8B300" w14:textId="738E5893" w:rsidR="00634C45" w:rsidRPr="00990B04" w:rsidRDefault="00634C45" w:rsidP="0007758D">
      <w:pPr>
        <w:pStyle w:val="Heading3"/>
      </w:pPr>
      <w:r w:rsidRPr="00990B04">
        <w:t xml:space="preserve">Flaw </w:t>
      </w:r>
      <w:r>
        <w:t>L</w:t>
      </w:r>
      <w:r w:rsidRPr="00990B04">
        <w:t xml:space="preserve">ocation and </w:t>
      </w:r>
      <w:r>
        <w:t>F</w:t>
      </w:r>
      <w:r w:rsidRPr="00990B04">
        <w:t xml:space="preserve">law </w:t>
      </w:r>
      <w:r>
        <w:t>T</w:t>
      </w:r>
      <w:r w:rsidRPr="00990B04">
        <w:t>ype</w:t>
      </w:r>
      <w:r>
        <w:t xml:space="preserve"> could be one of the following:</w:t>
      </w:r>
    </w:p>
    <w:p w14:paraId="7327D406" w14:textId="53096B27" w:rsidR="00634C45" w:rsidRDefault="00634C45" w:rsidP="00464A21">
      <w:pPr>
        <w:pStyle w:val="ListParagraph"/>
        <w:numPr>
          <w:ilvl w:val="0"/>
          <w:numId w:val="7"/>
        </w:numPr>
        <w:spacing w:after="240" w:line="259" w:lineRule="auto"/>
        <w:contextualSpacing/>
      </w:pPr>
      <w:r>
        <w:t>Flaw could be in the base metal, axial seam weld, or girth weld</w:t>
      </w:r>
    </w:p>
    <w:p w14:paraId="59FDDFE4" w14:textId="548E2084" w:rsidR="00634C45" w:rsidRDefault="00634C45" w:rsidP="00464A21">
      <w:pPr>
        <w:pStyle w:val="ListParagraph"/>
        <w:numPr>
          <w:ilvl w:val="0"/>
          <w:numId w:val="7"/>
        </w:numPr>
        <w:spacing w:after="240" w:line="259" w:lineRule="auto"/>
        <w:contextualSpacing/>
      </w:pPr>
      <w:r>
        <w:t>Flaw type could be manufacturing flaws in base or seam/girth welds, fatigue crack, SCC, HSC (hard spots/welds), dent, gouge and dent, wrinkle bend, etc.</w:t>
      </w:r>
    </w:p>
    <w:p w14:paraId="7B831573" w14:textId="77777777" w:rsidR="00634C45" w:rsidRPr="00B017CF" w:rsidRDefault="00634C45" w:rsidP="0007758D">
      <w:pPr>
        <w:pStyle w:val="Heading3"/>
      </w:pPr>
      <w:r w:rsidRPr="00B017CF">
        <w:lastRenderedPageBreak/>
        <w:t xml:space="preserve">Determination of </w:t>
      </w:r>
      <w:r>
        <w:t>C</w:t>
      </w:r>
      <w:r w:rsidRPr="00B017CF">
        <w:t>rack-</w:t>
      </w:r>
      <w:r>
        <w:t>D</w:t>
      </w:r>
      <w:r w:rsidRPr="00B017CF">
        <w:t xml:space="preserve">riving </w:t>
      </w:r>
      <w:r>
        <w:t>F</w:t>
      </w:r>
      <w:r w:rsidRPr="00B017CF">
        <w:t>orce</w:t>
      </w:r>
      <w:r>
        <w:t xml:space="preserve"> – i.e., Pressure vs J</w:t>
      </w:r>
      <w:r w:rsidRPr="00990B04">
        <w:rPr>
          <w:vertAlign w:val="subscript"/>
        </w:rPr>
        <w:t>applied</w:t>
      </w:r>
    </w:p>
    <w:p w14:paraId="6EDAE4FF" w14:textId="6812B39B" w:rsidR="00634C45" w:rsidRDefault="00634C45" w:rsidP="00464A21">
      <w:pPr>
        <w:pStyle w:val="ListParagraph"/>
        <w:numPr>
          <w:ilvl w:val="0"/>
          <w:numId w:val="8"/>
        </w:numPr>
        <w:spacing w:after="240" w:line="259" w:lineRule="auto"/>
        <w:contextualSpacing/>
      </w:pPr>
      <w:r>
        <w:t>The crack driving force could be from appropriate FE numerical simulation or validated J-estimation procedure</w:t>
      </w:r>
    </w:p>
    <w:p w14:paraId="5E8FED2A" w14:textId="15564244" w:rsidR="00634C45" w:rsidRPr="00990B04" w:rsidRDefault="00634C45" w:rsidP="0007758D">
      <w:pPr>
        <w:pStyle w:val="Heading3"/>
      </w:pPr>
      <w:r w:rsidRPr="00990B04">
        <w:t xml:space="preserve">Determination of </w:t>
      </w:r>
      <w:r>
        <w:t>Atomic H</w:t>
      </w:r>
      <w:r w:rsidRPr="00990B04">
        <w:t xml:space="preserve">ydrogen </w:t>
      </w:r>
      <w:r>
        <w:t>Concentration Near Flaws – (New crack-region hydrogen-concentration parameter</w:t>
      </w:r>
      <w:r w:rsidR="00AA0747">
        <w:t xml:space="preserve"> to be determined</w:t>
      </w:r>
      <w:r>
        <w:t xml:space="preserve">, </w:t>
      </w:r>
      <w:r w:rsidRPr="00990B04">
        <w:rPr>
          <w:rFonts w:ascii="Symbol" w:hAnsi="Symbol"/>
        </w:rPr>
        <w:t>H</w:t>
      </w:r>
      <w:r>
        <w:rPr>
          <w:rFonts w:ascii="Symbol" w:hAnsi="Symbol"/>
        </w:rPr>
        <w:t>)</w:t>
      </w:r>
    </w:p>
    <w:p w14:paraId="2FE65ACF" w14:textId="03A4A426" w:rsidR="000C3518" w:rsidRDefault="00AA0747" w:rsidP="00CF7F0C">
      <w:pPr>
        <w:pStyle w:val="ListParagraph"/>
        <w:numPr>
          <w:ilvl w:val="0"/>
          <w:numId w:val="8"/>
        </w:numPr>
        <w:spacing w:after="240" w:line="259" w:lineRule="auto"/>
        <w:contextualSpacing/>
      </w:pPr>
      <w:r>
        <w:t xml:space="preserve">This needs to be determined from </w:t>
      </w:r>
      <w:r w:rsidR="00634C45">
        <w:t xml:space="preserve">FE </w:t>
      </w:r>
      <w:r>
        <w:t xml:space="preserve">analyses, or </w:t>
      </w:r>
      <w:r w:rsidR="00061B09">
        <w:t xml:space="preserve">FE-based correlations </w:t>
      </w:r>
      <w:r w:rsidR="00413325">
        <w:t>must</w:t>
      </w:r>
      <w:r w:rsidR="00061B09">
        <w:t xml:space="preserve"> be </w:t>
      </w:r>
      <w:r>
        <w:t>established</w:t>
      </w:r>
      <w:r w:rsidR="000C3518">
        <w:t>.  The local hydrogen concentration is a</w:t>
      </w:r>
      <w:r w:rsidR="00634C45">
        <w:t>ffected by</w:t>
      </w:r>
      <w:r w:rsidR="00061B09">
        <w:t xml:space="preserve"> the following</w:t>
      </w:r>
      <w:r w:rsidR="000C3518">
        <w:t>;</w:t>
      </w:r>
    </w:p>
    <w:p w14:paraId="216DDDDA" w14:textId="57314A0B" w:rsidR="00634C45" w:rsidRDefault="000C3518" w:rsidP="00CF7F0C">
      <w:pPr>
        <w:pStyle w:val="ListParagraph"/>
        <w:numPr>
          <w:ilvl w:val="1"/>
          <w:numId w:val="8"/>
        </w:numPr>
        <w:spacing w:after="240" w:line="259" w:lineRule="auto"/>
        <w:contextualSpacing/>
      </w:pPr>
      <w:r>
        <w:t>P</w:t>
      </w:r>
      <w:r w:rsidR="00634C45">
        <w:t>rior plastic strain (dent, gouge, wrinkle bend, welds</w:t>
      </w:r>
      <w:r>
        <w:t xml:space="preserve"> including stop-start locations and repair welds in the seam or pipe body</w:t>
      </w:r>
      <w:r w:rsidR="00634C45">
        <w:t>, hydrotest induced plasticity for existing flaw</w:t>
      </w:r>
      <w:r>
        <w:t>, hardspots areas, etc.</w:t>
      </w:r>
      <w:r w:rsidR="00634C45">
        <w:t>)</w:t>
      </w:r>
      <w:r>
        <w:t xml:space="preserve">, and </w:t>
      </w:r>
    </w:p>
    <w:p w14:paraId="0EE4C366" w14:textId="0C0A523A" w:rsidR="00634C45" w:rsidRDefault="000C3518" w:rsidP="00CF7F0C">
      <w:pPr>
        <w:pStyle w:val="ListParagraph"/>
        <w:numPr>
          <w:ilvl w:val="1"/>
          <w:numId w:val="8"/>
        </w:numPr>
        <w:spacing w:after="240" w:line="259" w:lineRule="auto"/>
        <w:contextualSpacing/>
      </w:pPr>
      <w:r>
        <w:t>H</w:t>
      </w:r>
      <w:r w:rsidR="00634C45">
        <w:t>ydrostatic stresses (elastic residual stresses in welds, dents, gouges, bends,</w:t>
      </w:r>
      <w:r>
        <w:t xml:space="preserve"> hardspots,</w:t>
      </w:r>
      <w:r w:rsidR="00634C45">
        <w:t xml:space="preserve"> etc.)</w:t>
      </w:r>
      <w:r>
        <w:t>.</w:t>
      </w:r>
    </w:p>
    <w:p w14:paraId="7928D34D" w14:textId="77777777" w:rsidR="00634C45" w:rsidRPr="00990B04" w:rsidRDefault="00634C45" w:rsidP="0007758D">
      <w:pPr>
        <w:pStyle w:val="Heading3"/>
      </w:pPr>
      <w:r w:rsidRPr="00990B04">
        <w:t xml:space="preserve">Determine Reference </w:t>
      </w:r>
      <w:r>
        <w:t>T</w:t>
      </w:r>
      <w:r w:rsidRPr="00990B04">
        <w:t xml:space="preserve">oughness in </w:t>
      </w:r>
      <w:r>
        <w:t>A</w:t>
      </w:r>
      <w:r w:rsidRPr="00990B04">
        <w:t xml:space="preserve">ir </w:t>
      </w:r>
      <w:r>
        <w:t>E</w:t>
      </w:r>
      <w:r w:rsidRPr="00990B04">
        <w:t>nvironment</w:t>
      </w:r>
    </w:p>
    <w:p w14:paraId="6D419A15" w14:textId="77777777" w:rsidR="000C3518" w:rsidRDefault="000C3518" w:rsidP="00464A21">
      <w:pPr>
        <w:pStyle w:val="ListParagraph"/>
        <w:numPr>
          <w:ilvl w:val="0"/>
          <w:numId w:val="8"/>
        </w:numPr>
        <w:spacing w:after="240" w:line="259" w:lineRule="auto"/>
        <w:contextualSpacing/>
      </w:pPr>
      <w:r>
        <w:t>Starting with Charpy data for a reference toughness in air</w:t>
      </w:r>
    </w:p>
    <w:p w14:paraId="473CDFEC" w14:textId="027FC0AC" w:rsidR="000C3518" w:rsidRDefault="00634C45" w:rsidP="00464A21">
      <w:pPr>
        <w:pStyle w:val="ListParagraph"/>
        <w:numPr>
          <w:ilvl w:val="1"/>
          <w:numId w:val="8"/>
        </w:numPr>
        <w:spacing w:after="240" w:line="259" w:lineRule="auto"/>
        <w:contextualSpacing/>
      </w:pPr>
      <w:r>
        <w:t xml:space="preserve">Charpy data </w:t>
      </w:r>
      <w:r w:rsidR="000C3518">
        <w:t xml:space="preserve">from </w:t>
      </w:r>
      <w:r w:rsidR="00061B09">
        <w:t xml:space="preserve">the </w:t>
      </w:r>
      <w:r w:rsidR="000C3518">
        <w:t xml:space="preserve">user database can be used as an initial reference </w:t>
      </w:r>
      <w:r>
        <w:t>input</w:t>
      </w:r>
      <w:r w:rsidR="000C3518">
        <w:t xml:space="preserve"> for </w:t>
      </w:r>
      <w:r w:rsidR="00006C1E">
        <w:t xml:space="preserve">an </w:t>
      </w:r>
      <w:r w:rsidR="000C3518">
        <w:t>inert gas environment</w:t>
      </w:r>
    </w:p>
    <w:p w14:paraId="4AB2CD0F" w14:textId="1CDBFF58" w:rsidR="00634C45" w:rsidRDefault="00634C45" w:rsidP="00464A21">
      <w:pPr>
        <w:pStyle w:val="ListParagraph"/>
        <w:numPr>
          <w:ilvl w:val="2"/>
          <w:numId w:val="8"/>
        </w:numPr>
        <w:spacing w:after="240" w:line="259" w:lineRule="auto"/>
        <w:contextualSpacing/>
      </w:pPr>
      <w:r>
        <w:t>From tests on the pipeline material for flaw location of interest</w:t>
      </w:r>
      <w:r w:rsidR="000C3518">
        <w:t xml:space="preserve">, </w:t>
      </w:r>
    </w:p>
    <w:p w14:paraId="48718C85" w14:textId="4B7DAF4B" w:rsidR="00634C45" w:rsidRDefault="00634C45" w:rsidP="00464A21">
      <w:pPr>
        <w:pStyle w:val="ListParagraph"/>
        <w:numPr>
          <w:ilvl w:val="2"/>
          <w:numId w:val="8"/>
        </w:numPr>
        <w:spacing w:after="240" w:line="259" w:lineRule="auto"/>
        <w:contextualSpacing/>
      </w:pPr>
      <w:r>
        <w:t xml:space="preserve">If only </w:t>
      </w:r>
      <w:r w:rsidR="000C3518">
        <w:t xml:space="preserve">have </w:t>
      </w:r>
      <w:r>
        <w:t xml:space="preserve">SA% and energy at one temperature, use </w:t>
      </w:r>
      <w:r w:rsidR="00006C1E">
        <w:t xml:space="preserve">the </w:t>
      </w:r>
      <w:r w:rsidR="000C3518">
        <w:t xml:space="preserve">PRCI </w:t>
      </w:r>
      <w:r>
        <w:t xml:space="preserve">IM-1-08 procedure </w:t>
      </w:r>
      <w:sdt>
        <w:sdtPr>
          <w:id w:val="-1309315681"/>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0C3518">
        <w:t xml:space="preserve"> </w:t>
      </w:r>
      <w:r>
        <w:t xml:space="preserve">to get CVP energy for </w:t>
      </w:r>
      <w:r w:rsidR="00006C1E">
        <w:t xml:space="preserve">the </w:t>
      </w:r>
      <w:r>
        <w:t>full-size specimen</w:t>
      </w:r>
      <w:r w:rsidR="000C3518">
        <w:t xml:space="preserve"> and</w:t>
      </w:r>
    </w:p>
    <w:p w14:paraId="47289C83" w14:textId="7496C574" w:rsidR="00634C45" w:rsidRDefault="00634C45" w:rsidP="00464A21">
      <w:pPr>
        <w:pStyle w:val="ListParagraph"/>
        <w:numPr>
          <w:ilvl w:val="2"/>
          <w:numId w:val="8"/>
        </w:numPr>
        <w:spacing w:after="240" w:line="259" w:lineRule="auto"/>
        <w:contextualSpacing/>
      </w:pPr>
      <w:r>
        <w:t xml:space="preserve">Determine </w:t>
      </w:r>
      <w:r w:rsidR="000C3518">
        <w:t>f</w:t>
      </w:r>
      <w:r>
        <w:t>racture initiation transition temperature</w:t>
      </w:r>
      <w:r w:rsidR="000C3518">
        <w:t xml:space="preserve"> to see if ductile initiation occurs</w:t>
      </w:r>
      <w:r w:rsidR="00533C96">
        <w:t xml:space="preserve"> for a surface-cracked pipe at the minimum operating temperature</w:t>
      </w:r>
      <w:r>
        <w:t xml:space="preserve"> </w:t>
      </w:r>
      <w:r w:rsidR="00006C1E">
        <w:t>using</w:t>
      </w:r>
      <w:r>
        <w:t xml:space="preserve"> IM-1-08 procedures</w:t>
      </w:r>
      <w:r w:rsidR="000C3518">
        <w:t xml:space="preserve"> </w:t>
      </w:r>
      <w:sdt>
        <w:sdtPr>
          <w:id w:val="1663349370"/>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0C3518">
        <w:t>.</w:t>
      </w:r>
    </w:p>
    <w:p w14:paraId="2FEE3F84" w14:textId="6E936395" w:rsidR="000C3518" w:rsidRDefault="00AE6610" w:rsidP="00464A21">
      <w:pPr>
        <w:pStyle w:val="ListParagraph"/>
        <w:numPr>
          <w:ilvl w:val="3"/>
          <w:numId w:val="8"/>
        </w:numPr>
        <w:spacing w:after="240" w:line="259" w:lineRule="auto"/>
        <w:contextualSpacing/>
      </w:pPr>
      <w:r>
        <w:t>Some vintage ERW/EFW/DSA welds may initiate brittle initiation in surface-cracked pipes. Also, mechanical damage is less likely in hardspots</w:t>
      </w:r>
      <w:r w:rsidR="00533C96">
        <w:t>.</w:t>
      </w:r>
    </w:p>
    <w:p w14:paraId="7C093164" w14:textId="144A6D70" w:rsidR="00634C45" w:rsidRDefault="000C3518" w:rsidP="00464A21">
      <w:pPr>
        <w:pStyle w:val="ListParagraph"/>
        <w:numPr>
          <w:ilvl w:val="1"/>
          <w:numId w:val="8"/>
        </w:numPr>
        <w:spacing w:after="240" w:line="259" w:lineRule="auto"/>
        <w:contextualSpacing/>
      </w:pPr>
      <w:r>
        <w:t>Or u</w:t>
      </w:r>
      <w:r w:rsidR="00634C45">
        <w:t xml:space="preserve">se database statistics from </w:t>
      </w:r>
      <w:r>
        <w:t xml:space="preserve">PRCI </w:t>
      </w:r>
      <w:r w:rsidR="00634C45">
        <w:t xml:space="preserve">IM-1-08 reports </w:t>
      </w:r>
      <w:sdt>
        <w:sdtPr>
          <w:id w:val="219952054"/>
          <w:citation/>
        </w:sdtPr>
        <w:sdtEndPr/>
        <w:sdtContent>
          <w:r>
            <w:fldChar w:fldCharType="begin"/>
          </w:r>
          <w:r>
            <w:instrText xml:space="preserve"> CITATION GWi \l 1033 </w:instrText>
          </w:r>
          <w:r>
            <w:fldChar w:fldCharType="separate"/>
          </w:r>
          <w:r w:rsidR="00677B86">
            <w:rPr>
              <w:noProof/>
            </w:rPr>
            <w:t>[1]</w:t>
          </w:r>
          <w:r>
            <w:fldChar w:fldCharType="end"/>
          </w:r>
        </w:sdtContent>
      </w:sdt>
      <w:r>
        <w:t xml:space="preserve"> </w:t>
      </w:r>
      <w:r w:rsidR="00634C45">
        <w:t>for similar pipe</w:t>
      </w:r>
      <w:r>
        <w:t xml:space="preserve"> manufacturer/vintage/weld type for Charpy or standard fracture toughness specimen</w:t>
      </w:r>
      <w:r w:rsidR="00533C96">
        <w:t xml:space="preserve"> data</w:t>
      </w:r>
    </w:p>
    <w:p w14:paraId="07B8C770" w14:textId="12684606" w:rsidR="00634C45" w:rsidRDefault="00533C96" w:rsidP="00464A21">
      <w:pPr>
        <w:pStyle w:val="ListParagraph"/>
        <w:numPr>
          <w:ilvl w:val="1"/>
          <w:numId w:val="8"/>
        </w:numPr>
        <w:spacing w:after="240" w:line="259" w:lineRule="auto"/>
        <w:contextualSpacing/>
      </w:pPr>
      <w:r>
        <w:t xml:space="preserve">Determine </w:t>
      </w:r>
      <w:r w:rsidR="00634C45">
        <w:t>standard size C(T) specimen J</w:t>
      </w:r>
      <w:r w:rsidR="00634C45" w:rsidRPr="004327F5">
        <w:rPr>
          <w:vertAlign w:val="subscript"/>
        </w:rPr>
        <w:t>Ic</w:t>
      </w:r>
      <w:r w:rsidR="00634C45">
        <w:t xml:space="preserve"> in air environment</w:t>
      </w:r>
    </w:p>
    <w:p w14:paraId="56C7BBC6" w14:textId="230D3984" w:rsidR="00634C45" w:rsidRDefault="00634C45" w:rsidP="00464A21">
      <w:pPr>
        <w:pStyle w:val="ListParagraph"/>
        <w:numPr>
          <w:ilvl w:val="2"/>
          <w:numId w:val="8"/>
        </w:numPr>
        <w:spacing w:after="240" w:line="259" w:lineRule="auto"/>
        <w:contextualSpacing/>
      </w:pPr>
      <w:r>
        <w:t>J</w:t>
      </w:r>
      <w:r w:rsidRPr="003D121D">
        <w:rPr>
          <w:vertAlign w:val="subscript"/>
        </w:rPr>
        <w:t>Ic</w:t>
      </w:r>
      <w:r>
        <w:t xml:space="preserve"> = f(CVP, thickness) correlation developed during </w:t>
      </w:r>
      <w:r w:rsidR="000C3518">
        <w:t xml:space="preserve">PRCI </w:t>
      </w:r>
      <w:r>
        <w:t>IM-1-08</w:t>
      </w:r>
      <w:r w:rsidR="000C3518">
        <w:t xml:space="preserve"> </w:t>
      </w:r>
      <w:sdt>
        <w:sdtPr>
          <w:id w:val="1083648642"/>
          <w:citation/>
        </w:sdtPr>
        <w:sdtEndPr/>
        <w:sdtContent>
          <w:r w:rsidR="000C3518">
            <w:fldChar w:fldCharType="begin"/>
          </w:r>
          <w:r w:rsidR="000C3518">
            <w:instrText xml:space="preserve"> CITATION GWi \l 1033 </w:instrText>
          </w:r>
          <w:r w:rsidR="000C3518">
            <w:fldChar w:fldCharType="separate"/>
          </w:r>
          <w:r w:rsidR="00677B86">
            <w:rPr>
              <w:noProof/>
            </w:rPr>
            <w:t>[1]</w:t>
          </w:r>
          <w:r w:rsidR="000C3518">
            <w:fldChar w:fldCharType="end"/>
          </w:r>
        </w:sdtContent>
      </w:sdt>
      <w:r w:rsidR="00533C96">
        <w:t>, and</w:t>
      </w:r>
    </w:p>
    <w:p w14:paraId="477B7B96" w14:textId="20591C2A" w:rsidR="00634C45" w:rsidRDefault="00634C45" w:rsidP="00464A21">
      <w:pPr>
        <w:pStyle w:val="ListParagraph"/>
        <w:numPr>
          <w:ilvl w:val="2"/>
          <w:numId w:val="8"/>
        </w:numPr>
        <w:spacing w:after="240" w:line="259" w:lineRule="auto"/>
        <w:contextualSpacing/>
      </w:pPr>
      <w:r>
        <w:t>Standard C(T) or bend specimens have W/B=2 and a/W=0.5</w:t>
      </w:r>
      <w:r w:rsidR="000C3518">
        <w:t>, per ASTM E1820</w:t>
      </w:r>
      <w:r w:rsidR="00533C96">
        <w:t xml:space="preserve">.  Correction correlations from air test data in </w:t>
      </w:r>
      <w:bookmarkStart w:id="10" w:name="_Hlk171344124"/>
      <w:r w:rsidR="00533C96">
        <w:t xml:space="preserve">PRCI IM-1-08 </w:t>
      </w:r>
      <w:sdt>
        <w:sdtPr>
          <w:id w:val="-985086286"/>
          <w:citation/>
        </w:sdtPr>
        <w:sdtEndPr/>
        <w:sdtContent>
          <w:r w:rsidR="00533C96">
            <w:fldChar w:fldCharType="begin"/>
          </w:r>
          <w:r w:rsidR="00533C96">
            <w:instrText xml:space="preserve"> CITATION GWi \l 1033 </w:instrText>
          </w:r>
          <w:r w:rsidR="00533C96">
            <w:fldChar w:fldCharType="separate"/>
          </w:r>
          <w:r w:rsidR="00677B86">
            <w:rPr>
              <w:noProof/>
            </w:rPr>
            <w:t>[1]</w:t>
          </w:r>
          <w:r w:rsidR="00533C96">
            <w:fldChar w:fldCharType="end"/>
          </w:r>
        </w:sdtContent>
      </w:sdt>
      <w:r w:rsidR="00533C96">
        <w:t>.</w:t>
      </w:r>
      <w:bookmarkEnd w:id="10"/>
    </w:p>
    <w:p w14:paraId="67410F78" w14:textId="77777777" w:rsidR="00634C45" w:rsidRDefault="00634C45" w:rsidP="00464A21">
      <w:pPr>
        <w:pStyle w:val="ListParagraph"/>
        <w:numPr>
          <w:ilvl w:val="0"/>
          <w:numId w:val="8"/>
        </w:numPr>
        <w:spacing w:after="240" w:line="259" w:lineRule="auto"/>
        <w:contextualSpacing/>
      </w:pPr>
      <w:r>
        <w:t>Input C(T) or bend specimen data in air</w:t>
      </w:r>
    </w:p>
    <w:p w14:paraId="45FB509A" w14:textId="77777777" w:rsidR="00634C45" w:rsidRDefault="00634C45" w:rsidP="00464A21">
      <w:pPr>
        <w:pStyle w:val="ListParagraph"/>
        <w:numPr>
          <w:ilvl w:val="1"/>
          <w:numId w:val="8"/>
        </w:numPr>
        <w:spacing w:after="240" w:line="259" w:lineRule="auto"/>
        <w:contextualSpacing/>
      </w:pPr>
      <w:r>
        <w:t>For non-standard specimen adjust get standard specimen reference J</w:t>
      </w:r>
      <w:r w:rsidRPr="003D121D">
        <w:rPr>
          <w:vertAlign w:val="subscript"/>
        </w:rPr>
        <w:t>Ic</w:t>
      </w:r>
      <w:r>
        <w:t xml:space="preserve"> value</w:t>
      </w:r>
    </w:p>
    <w:p w14:paraId="77AFE086" w14:textId="74E20B4C" w:rsidR="00533C96" w:rsidRDefault="00634C45" w:rsidP="00464A21">
      <w:pPr>
        <w:pStyle w:val="ListParagraph"/>
        <w:numPr>
          <w:ilvl w:val="2"/>
          <w:numId w:val="8"/>
        </w:numPr>
        <w:spacing w:after="240" w:line="259" w:lineRule="auto"/>
        <w:contextualSpacing/>
      </w:pPr>
      <w:r>
        <w:t xml:space="preserve">Use W/B correction from </w:t>
      </w:r>
      <w:r w:rsidR="00533C96">
        <w:t xml:space="preserve">PRCI IM-1-08 </w:t>
      </w:r>
      <w:sdt>
        <w:sdtPr>
          <w:id w:val="-774092486"/>
          <w:citation/>
        </w:sdtPr>
        <w:sdtEndPr/>
        <w:sdtContent>
          <w:r w:rsidR="00533C96">
            <w:fldChar w:fldCharType="begin"/>
          </w:r>
          <w:r w:rsidR="00533C96">
            <w:instrText xml:space="preserve"> CITATION GWi \l 1033 </w:instrText>
          </w:r>
          <w:r w:rsidR="00533C96">
            <w:fldChar w:fldCharType="separate"/>
          </w:r>
          <w:r w:rsidR="00677B86">
            <w:rPr>
              <w:noProof/>
            </w:rPr>
            <w:t>[1]</w:t>
          </w:r>
          <w:r w:rsidR="00533C96">
            <w:fldChar w:fldCharType="end"/>
          </w:r>
        </w:sdtContent>
      </w:sdt>
      <w:r w:rsidR="00533C96">
        <w:t>.</w:t>
      </w:r>
    </w:p>
    <w:p w14:paraId="7666751B" w14:textId="06A1B1FE" w:rsidR="00634C45" w:rsidRDefault="00634C45" w:rsidP="00464A21">
      <w:pPr>
        <w:pStyle w:val="ListParagraph"/>
        <w:numPr>
          <w:ilvl w:val="2"/>
          <w:numId w:val="8"/>
        </w:numPr>
        <w:spacing w:after="240" w:line="259" w:lineRule="auto"/>
        <w:contextualSpacing/>
      </w:pPr>
      <w:r>
        <w:t>Use a/W correction (</w:t>
      </w:r>
      <w:r w:rsidR="00533C96">
        <w:t xml:space="preserve">there is an air test correction </w:t>
      </w:r>
      <w:r>
        <w:t>for SENT</w:t>
      </w:r>
      <w:r w:rsidR="00533C96">
        <w:t xml:space="preserve"> specimens</w:t>
      </w:r>
      <w:r>
        <w:t xml:space="preserve">, and have a little trend data for C(T) specimens with different a/W and some SEN(B) data too.  </w:t>
      </w:r>
      <w:r w:rsidR="00995516">
        <w:t xml:space="preserve">It would be nice if all specimen types had the same correlation, but it </w:t>
      </w:r>
      <w:r w:rsidR="00533C96">
        <w:t>needs to be determined</w:t>
      </w:r>
      <w:r>
        <w:t>.</w:t>
      </w:r>
    </w:p>
    <w:p w14:paraId="53A783DE" w14:textId="3E4EC62B" w:rsidR="00634C45" w:rsidRDefault="00634C45" w:rsidP="00464A21">
      <w:pPr>
        <w:pStyle w:val="ListParagraph"/>
        <w:numPr>
          <w:ilvl w:val="2"/>
          <w:numId w:val="8"/>
        </w:numPr>
        <w:spacing w:after="240" w:line="259" w:lineRule="auto"/>
        <w:contextualSpacing/>
      </w:pPr>
      <w:r>
        <w:t>Adjust to full pipe thickness (can use the CVP vs J</w:t>
      </w:r>
      <w:r w:rsidRPr="003D121D">
        <w:rPr>
          <w:vertAlign w:val="subscript"/>
        </w:rPr>
        <w:t>Ic</w:t>
      </w:r>
      <w:r>
        <w:t xml:space="preserve"> as </w:t>
      </w:r>
      <w:r w:rsidR="00731017">
        <w:t>a function of thickness trend curves</w:t>
      </w:r>
      <w:r w:rsidR="00533C96">
        <w:t xml:space="preserve"> or SENT specimen with “W” adjustment</w:t>
      </w:r>
      <w:r>
        <w:t>)</w:t>
      </w:r>
      <w:r w:rsidR="00533C96">
        <w:t>.</w:t>
      </w:r>
    </w:p>
    <w:p w14:paraId="5C7ACD9D" w14:textId="77777777" w:rsidR="00634C45" w:rsidRDefault="00634C45" w:rsidP="00464A21">
      <w:pPr>
        <w:pStyle w:val="ListParagraph"/>
        <w:numPr>
          <w:ilvl w:val="0"/>
          <w:numId w:val="8"/>
        </w:numPr>
        <w:spacing w:after="240" w:line="259" w:lineRule="auto"/>
        <w:contextualSpacing/>
      </w:pPr>
      <w:r>
        <w:t>Correlate standard geometry SEN(B) or C(T) J</w:t>
      </w:r>
      <w:r w:rsidRPr="00FF4BBC">
        <w:rPr>
          <w:vertAlign w:val="subscript"/>
        </w:rPr>
        <w:t>Ic</w:t>
      </w:r>
      <w:r>
        <w:t xml:space="preserve"> values to surface-cracked pipe (SEN(T) specimen) J</w:t>
      </w:r>
      <w:r w:rsidRPr="00FF4BBC">
        <w:rPr>
          <w:vertAlign w:val="subscript"/>
        </w:rPr>
        <w:t>Ic</w:t>
      </w:r>
      <w:r>
        <w:t xml:space="preserve"> values as function of a/W.</w:t>
      </w:r>
    </w:p>
    <w:p w14:paraId="6E2EE470" w14:textId="4D831730" w:rsidR="00634C45" w:rsidRDefault="00634C45" w:rsidP="00464A21">
      <w:pPr>
        <w:pStyle w:val="ListParagraph"/>
        <w:numPr>
          <w:ilvl w:val="1"/>
          <w:numId w:val="8"/>
        </w:numPr>
        <w:spacing w:after="240" w:line="259" w:lineRule="auto"/>
        <w:contextualSpacing/>
      </w:pPr>
      <w:r>
        <w:lastRenderedPageBreak/>
        <w:t>Use correlations developed in IM-1-08 report, where one can go from CVP to C(T) or SEN(B) J</w:t>
      </w:r>
      <w:r>
        <w:rPr>
          <w:vertAlign w:val="subscript"/>
        </w:rPr>
        <w:t>Ic</w:t>
      </w:r>
      <w:r>
        <w:t xml:space="preserve"> value to surface-cracked-pipe or SEN(T) J</w:t>
      </w:r>
      <w:r>
        <w:rPr>
          <w:vertAlign w:val="subscript"/>
        </w:rPr>
        <w:t>Ic</w:t>
      </w:r>
      <w:r>
        <w:t xml:space="preserve"> values as function of a/t (a/W); or C(T) or SEN(B) J</w:t>
      </w:r>
      <w:r w:rsidRPr="00FF4BBC">
        <w:rPr>
          <w:vertAlign w:val="subscript"/>
        </w:rPr>
        <w:t>Ic</w:t>
      </w:r>
      <w:r>
        <w:t xml:space="preserve"> values surface-cracked pipe </w:t>
      </w:r>
      <w:r w:rsidR="00533C96">
        <w:t>[</w:t>
      </w:r>
      <w:r>
        <w:t>or SEN(T)</w:t>
      </w:r>
      <w:r w:rsidR="00533C96">
        <w:t>]</w:t>
      </w:r>
      <w:r>
        <w:t xml:space="preserve"> J</w:t>
      </w:r>
      <w:r w:rsidRPr="00FF4BBC">
        <w:rPr>
          <w:vertAlign w:val="subscript"/>
        </w:rPr>
        <w:t>Ic</w:t>
      </w:r>
      <w:r>
        <w:t xml:space="preserve"> values as function of a/t (a/W).</w:t>
      </w:r>
    </w:p>
    <w:p w14:paraId="1A605069" w14:textId="77777777" w:rsidR="00634C45" w:rsidRPr="003D121D" w:rsidRDefault="00634C45" w:rsidP="0007758D">
      <w:pPr>
        <w:pStyle w:val="Heading3"/>
      </w:pPr>
      <w:r>
        <w:t>Adjust Air Environment J</w:t>
      </w:r>
      <w:r w:rsidRPr="006D3D99">
        <w:rPr>
          <w:vertAlign w:val="subscript"/>
        </w:rPr>
        <w:t>Ic</w:t>
      </w:r>
      <w:r>
        <w:t xml:space="preserve"> for C</w:t>
      </w:r>
      <w:r w:rsidRPr="003D121D">
        <w:t xml:space="preserve">hanges </w:t>
      </w:r>
      <w:r>
        <w:t>from C</w:t>
      </w:r>
      <w:r w:rsidRPr="003D121D">
        <w:t>rack-</w:t>
      </w:r>
      <w:r>
        <w:t>T</w:t>
      </w:r>
      <w:r w:rsidRPr="003D121D">
        <w:t xml:space="preserve">ip </w:t>
      </w:r>
      <w:r>
        <w:t>H</w:t>
      </w:r>
      <w:r w:rsidRPr="003D121D">
        <w:t>ydrogen (</w:t>
      </w:r>
      <w:r>
        <w:t xml:space="preserve">using the new </w:t>
      </w:r>
      <w:r w:rsidRPr="003D121D">
        <w:rPr>
          <w:rFonts w:ascii="Symbol" w:hAnsi="Symbol"/>
        </w:rPr>
        <w:t>H</w:t>
      </w:r>
      <w:r>
        <w:rPr>
          <w:rFonts w:ascii="Symbol" w:hAnsi="Symbol"/>
        </w:rPr>
        <w:t xml:space="preserve"> </w:t>
      </w:r>
      <w:r w:rsidRPr="006D3D99">
        <w:t>parameter</w:t>
      </w:r>
      <w:r w:rsidRPr="003D121D">
        <w:t xml:space="preserve">).  </w:t>
      </w:r>
    </w:p>
    <w:p w14:paraId="7BF9896F" w14:textId="77777777" w:rsidR="00634C45" w:rsidRDefault="00634C45" w:rsidP="00464A21">
      <w:pPr>
        <w:pStyle w:val="ListParagraph"/>
        <w:numPr>
          <w:ilvl w:val="0"/>
          <w:numId w:val="9"/>
        </w:numPr>
        <w:spacing w:after="240" w:line="259" w:lineRule="auto"/>
        <w:contextualSpacing/>
      </w:pPr>
      <w:r>
        <w:t>If have C(T) specimen J</w:t>
      </w:r>
      <w:r w:rsidRPr="00BB538E">
        <w:rPr>
          <w:vertAlign w:val="subscript"/>
        </w:rPr>
        <w:t>IcH</w:t>
      </w:r>
      <w:r>
        <w:t xml:space="preserve"> data, adjust to standard C(T) size, then convert of SEN(T) – see above steps.</w:t>
      </w:r>
    </w:p>
    <w:p w14:paraId="2F1A577E" w14:textId="0E473DA8" w:rsidR="00634C45" w:rsidRDefault="00634C45" w:rsidP="00464A21">
      <w:pPr>
        <w:pStyle w:val="ListParagraph"/>
        <w:numPr>
          <w:ilvl w:val="0"/>
          <w:numId w:val="9"/>
        </w:numPr>
        <w:spacing w:after="240" w:line="259" w:lineRule="auto"/>
        <w:contextualSpacing/>
      </w:pPr>
      <w:r>
        <w:t>Developed from analysis of autoclave test data, where J</w:t>
      </w:r>
      <w:r w:rsidRPr="00FF4BBC">
        <w:rPr>
          <w:vertAlign w:val="subscript"/>
        </w:rPr>
        <w:t xml:space="preserve">Ic-H </w:t>
      </w:r>
      <w:r>
        <w:t>/J</w:t>
      </w:r>
      <w:r w:rsidRPr="00DD4B59">
        <w:rPr>
          <w:vertAlign w:val="subscript"/>
        </w:rPr>
        <w:t>Ic-air</w:t>
      </w:r>
      <w:r>
        <w:t xml:space="preserve"> = fcn of (</w:t>
      </w:r>
      <w:r w:rsidRPr="00533C96">
        <w:rPr>
          <w:rFonts w:ascii="Symbol" w:hAnsi="Symbol"/>
          <w:i/>
          <w:iCs/>
        </w:rPr>
        <w:t>H</w:t>
      </w:r>
      <w:r w:rsidR="00533C96">
        <w:rPr>
          <w:rFonts w:ascii="Symbol" w:hAnsi="Symbol"/>
          <w:i/>
          <w:iCs/>
        </w:rPr>
        <w:t xml:space="preserve"> </w:t>
      </w:r>
      <w:r>
        <w:t>)</w:t>
      </w:r>
      <w:r w:rsidR="00E747ED">
        <w:t xml:space="preserve"> where </w:t>
      </w:r>
      <w:r w:rsidR="00E747ED" w:rsidRPr="00E747ED">
        <w:rPr>
          <w:rFonts w:ascii="Symbol" w:hAnsi="Symbol"/>
          <w:i/>
          <w:iCs/>
        </w:rPr>
        <w:t>H</w:t>
      </w:r>
      <w:r w:rsidR="00E747ED">
        <w:t xml:space="preserve">  is a new local crack-tip-region hydrogen concentration parameter (under development)</w:t>
      </w:r>
    </w:p>
    <w:p w14:paraId="209B5378" w14:textId="672F3F5C" w:rsidR="00634C45" w:rsidRDefault="00634C45" w:rsidP="00464A21">
      <w:pPr>
        <w:pStyle w:val="ListParagraph"/>
        <w:numPr>
          <w:ilvl w:val="1"/>
          <w:numId w:val="9"/>
        </w:numPr>
        <w:spacing w:after="240" w:line="259" w:lineRule="auto"/>
        <w:contextualSpacing/>
      </w:pPr>
      <w:r>
        <w:t xml:space="preserve">Note, most of the autoclave tests are on non-standard C(T) specimen geometries – </w:t>
      </w:r>
      <w:r w:rsidR="00E747ED">
        <w:t xml:space="preserve">still need to determine if one can </w:t>
      </w:r>
      <w:r>
        <w:t>use the relative adjustments from non-standard C(T) to SEN(T) constraint adjusted J</w:t>
      </w:r>
      <w:r w:rsidRPr="00CC2472">
        <w:rPr>
          <w:vertAlign w:val="subscript"/>
        </w:rPr>
        <w:t>Ic</w:t>
      </w:r>
      <w:r>
        <w:t xml:space="preserve"> values </w:t>
      </w:r>
      <w:r w:rsidR="00E747ED">
        <w:t xml:space="preserve">from the air trends </w:t>
      </w:r>
      <w:r>
        <w:t>(maybe as a starting point, but validat</w:t>
      </w:r>
      <w:r w:rsidR="00E747ED">
        <w:t xml:space="preserve">ion needed in </w:t>
      </w:r>
      <w:r>
        <w:t>future testing</w:t>
      </w:r>
      <w:r w:rsidR="00E747ED">
        <w:t>!</w:t>
      </w:r>
      <w:r>
        <w:t>)</w:t>
      </w:r>
    </w:p>
    <w:p w14:paraId="01DDDC25" w14:textId="1C7B1358" w:rsidR="00634C45" w:rsidRDefault="00634C45" w:rsidP="00464A21">
      <w:pPr>
        <w:pStyle w:val="ListParagraph"/>
        <w:numPr>
          <w:ilvl w:val="2"/>
          <w:numId w:val="9"/>
        </w:numPr>
        <w:spacing w:after="240" w:line="259" w:lineRule="auto"/>
        <w:contextualSpacing/>
      </w:pPr>
      <w:r w:rsidRPr="00E747ED">
        <w:rPr>
          <w:rFonts w:ascii="Symbol" w:hAnsi="Symbol"/>
          <w:i/>
          <w:iCs/>
        </w:rPr>
        <w:t>H</w:t>
      </w:r>
      <w:r>
        <w:t xml:space="preserve"> </w:t>
      </w:r>
      <w:r w:rsidR="00E747ED">
        <w:t xml:space="preserve"> value from service integrity flaws </w:t>
      </w:r>
      <w:r>
        <w:t xml:space="preserve">includes effects of prior plastic strain and residual stresses on </w:t>
      </w:r>
      <w:r w:rsidR="00E747ED">
        <w:t xml:space="preserve">the local-crack-tip </w:t>
      </w:r>
      <w:r>
        <w:t xml:space="preserve">hydrogen concentration that </w:t>
      </w:r>
      <w:r w:rsidR="00731017">
        <w:t>is</w:t>
      </w:r>
      <w:r>
        <w:t xml:space="preserve"> not in autoclave testing.</w:t>
      </w:r>
    </w:p>
    <w:p w14:paraId="375317BD" w14:textId="38A1D0BD" w:rsidR="00634C45" w:rsidRDefault="00634C45" w:rsidP="00464A21">
      <w:pPr>
        <w:pStyle w:val="ListParagraph"/>
        <w:numPr>
          <w:ilvl w:val="1"/>
          <w:numId w:val="9"/>
        </w:numPr>
        <w:spacing w:after="240" w:line="259" w:lineRule="auto"/>
        <w:contextualSpacing/>
      </w:pPr>
      <w:r>
        <w:t>Using autoclave data with either pure hydrogen to get an equivalent ppm or blended gas at operating pressure</w:t>
      </w:r>
      <w:r w:rsidR="00E747ED">
        <w:t xml:space="preserve"> to get the J</w:t>
      </w:r>
      <w:r w:rsidR="00E747ED" w:rsidRPr="00E747ED">
        <w:rPr>
          <w:vertAlign w:val="subscript"/>
        </w:rPr>
        <w:t xml:space="preserve">Ic-H </w:t>
      </w:r>
      <w:r w:rsidR="00E747ED">
        <w:t xml:space="preserve">vs </w:t>
      </w:r>
      <w:r w:rsidR="00E747ED" w:rsidRPr="00E747ED">
        <w:rPr>
          <w:rFonts w:ascii="Symbol" w:hAnsi="Symbol"/>
          <w:i/>
          <w:iCs/>
        </w:rPr>
        <w:t>H</w:t>
      </w:r>
      <w:r w:rsidR="00E747ED">
        <w:rPr>
          <w:rFonts w:ascii="Symbol" w:hAnsi="Symbol"/>
          <w:i/>
          <w:iCs/>
        </w:rPr>
        <w:t xml:space="preserve"> </w:t>
      </w:r>
      <w:r w:rsidR="00E747ED">
        <w:rPr>
          <w:rFonts w:asciiTheme="minorHAnsi" w:hAnsiTheme="minorHAnsi" w:cstheme="minorHAnsi"/>
        </w:rPr>
        <w:t xml:space="preserve"> </w:t>
      </w:r>
      <w:r w:rsidR="00E747ED" w:rsidRPr="00E747ED">
        <w:t>relationship</w:t>
      </w:r>
    </w:p>
    <w:p w14:paraId="09C26C28" w14:textId="42C45CF2" w:rsidR="00634C45" w:rsidRDefault="00634C45" w:rsidP="00464A21">
      <w:pPr>
        <w:pStyle w:val="ListParagraph"/>
        <w:numPr>
          <w:ilvl w:val="0"/>
          <w:numId w:val="9"/>
        </w:numPr>
        <w:spacing w:after="240" w:line="259" w:lineRule="auto"/>
        <w:contextualSpacing/>
      </w:pPr>
      <w:r>
        <w:t xml:space="preserve">Sensitivity </w:t>
      </w:r>
      <w:r w:rsidR="00E747ED">
        <w:t>of J</w:t>
      </w:r>
      <w:r w:rsidR="00E747ED" w:rsidRPr="00E747ED">
        <w:rPr>
          <w:vertAlign w:val="subscript"/>
        </w:rPr>
        <w:t>Ic</w:t>
      </w:r>
      <w:r w:rsidR="00E747ED">
        <w:t xml:space="preserve"> vs</w:t>
      </w:r>
      <w:r w:rsidR="00731017">
        <w:t>.</w:t>
      </w:r>
      <w:r w:rsidR="00E747ED">
        <w:t xml:space="preserve"> </w:t>
      </w:r>
      <w:r w:rsidR="00E747ED" w:rsidRPr="00E747ED">
        <w:rPr>
          <w:i/>
          <w:iCs/>
        </w:rPr>
        <w:t>H</w:t>
      </w:r>
      <w:r w:rsidR="00E747ED">
        <w:t xml:space="preserve"> should </w:t>
      </w:r>
      <w:r>
        <w:t>var</w:t>
      </w:r>
      <w:r w:rsidR="00E747ED">
        <w:t>y</w:t>
      </w:r>
      <w:r>
        <w:t xml:space="preserve"> with </w:t>
      </w:r>
      <w:r w:rsidR="00E04747">
        <w:t xml:space="preserve">the </w:t>
      </w:r>
      <w:r>
        <w:t>material type (grade, newer or vintage, seam welds, girth welds</w:t>
      </w:r>
      <w:r w:rsidR="00E747ED">
        <w:t>, hard-spot hardness values</w:t>
      </w:r>
      <w:r>
        <w:t>)</w:t>
      </w:r>
    </w:p>
    <w:p w14:paraId="02BBF162" w14:textId="0900FCBA" w:rsidR="00634C45" w:rsidRDefault="00634C45" w:rsidP="00464A21">
      <w:pPr>
        <w:pStyle w:val="ListParagraph"/>
        <w:numPr>
          <w:ilvl w:val="1"/>
          <w:numId w:val="9"/>
        </w:numPr>
        <w:spacing w:after="240" w:line="259" w:lineRule="auto"/>
        <w:contextualSpacing/>
      </w:pPr>
      <w:r>
        <w:t xml:space="preserve">Establish correlations </w:t>
      </w:r>
      <w:r w:rsidR="00E747ED">
        <w:t>once</w:t>
      </w:r>
      <w:r>
        <w:t xml:space="preserve"> there is enough data</w:t>
      </w:r>
    </w:p>
    <w:p w14:paraId="7F27EE93" w14:textId="6EC09FB7" w:rsidR="00634C45" w:rsidRDefault="00634C45" w:rsidP="00464A21">
      <w:pPr>
        <w:pStyle w:val="ListParagraph"/>
        <w:numPr>
          <w:ilvl w:val="1"/>
          <w:numId w:val="9"/>
        </w:numPr>
        <w:spacing w:after="240" w:line="259" w:lineRule="auto"/>
        <w:contextualSpacing/>
      </w:pPr>
      <w:r>
        <w:t>Although J</w:t>
      </w:r>
      <w:r w:rsidRPr="00DD4B59">
        <w:rPr>
          <w:vertAlign w:val="subscript"/>
        </w:rPr>
        <w:t>Ic-air</w:t>
      </w:r>
      <w:r>
        <w:t xml:space="preserve"> varies with material, how does </w:t>
      </w:r>
      <w:proofErr w:type="spellStart"/>
      <w:r>
        <w:t>J</w:t>
      </w:r>
      <w:r w:rsidRPr="00DD4B59">
        <w:rPr>
          <w:vertAlign w:val="subscript"/>
        </w:rPr>
        <w:t>Ic</w:t>
      </w:r>
      <w:proofErr w:type="spellEnd"/>
      <w:r w:rsidRPr="00DD4B59">
        <w:rPr>
          <w:vertAlign w:val="subscript"/>
        </w:rPr>
        <w:t>-H</w:t>
      </w:r>
      <w:r>
        <w:t>/</w:t>
      </w:r>
      <w:proofErr w:type="spellStart"/>
      <w:r>
        <w:t>J</w:t>
      </w:r>
      <w:r w:rsidRPr="00DD4B59">
        <w:rPr>
          <w:vertAlign w:val="subscript"/>
        </w:rPr>
        <w:t>Ic</w:t>
      </w:r>
      <w:proofErr w:type="spellEnd"/>
      <w:r w:rsidRPr="00DD4B59">
        <w:rPr>
          <w:vertAlign w:val="subscript"/>
        </w:rPr>
        <w:t>-air</w:t>
      </w:r>
      <w:r>
        <w:t xml:space="preserve"> </w:t>
      </w:r>
      <w:proofErr w:type="spellStart"/>
      <w:r>
        <w:t>v</w:t>
      </w:r>
      <w:r w:rsidR="00E04747">
        <w:t>.</w:t>
      </w:r>
      <w:r>
        <w:t>s</w:t>
      </w:r>
      <w:proofErr w:type="spellEnd"/>
      <w:r>
        <w:t xml:space="preserve"> </w:t>
      </w:r>
      <w:r w:rsidRPr="00E747ED">
        <w:rPr>
          <w:rFonts w:ascii="Symbol" w:hAnsi="Symbol"/>
          <w:i/>
          <w:iCs/>
        </w:rPr>
        <w:t>H</w:t>
      </w:r>
      <w:r>
        <w:t xml:space="preserve"> </w:t>
      </w:r>
      <w:r w:rsidR="00E747ED">
        <w:t xml:space="preserve"> </w:t>
      </w:r>
      <w:r>
        <w:t xml:space="preserve">vary with different materials?  Some variable relationship </w:t>
      </w:r>
      <w:r w:rsidR="00E747ED">
        <w:t xml:space="preserve">may exist </w:t>
      </w:r>
      <w:r>
        <w:t>as a function of material parameter</w:t>
      </w:r>
      <w:r w:rsidR="00E747ED">
        <w:t xml:space="preserve">s such as </w:t>
      </w:r>
      <w:r>
        <w:t>S</w:t>
      </w:r>
      <w:r w:rsidRPr="00E747ED">
        <w:rPr>
          <w:vertAlign w:val="subscript"/>
        </w:rPr>
        <w:t>y</w:t>
      </w:r>
      <w:r>
        <w:t>, S</w:t>
      </w:r>
      <w:r w:rsidRPr="00E747ED">
        <w:rPr>
          <w:vertAlign w:val="subscript"/>
        </w:rPr>
        <w:t>u</w:t>
      </w:r>
      <w:r>
        <w:t>, BHN, etc.</w:t>
      </w:r>
    </w:p>
    <w:p w14:paraId="39F88387" w14:textId="4AF9234D" w:rsidR="00634C45" w:rsidRDefault="00E747ED" w:rsidP="00464A21">
      <w:pPr>
        <w:pStyle w:val="ListParagraph"/>
        <w:numPr>
          <w:ilvl w:val="0"/>
          <w:numId w:val="9"/>
        </w:numPr>
        <w:spacing w:after="240" w:line="259" w:lineRule="auto"/>
        <w:contextualSpacing/>
      </w:pPr>
      <w:r>
        <w:t>Determine if there is a</w:t>
      </w:r>
      <w:r w:rsidR="00634C45">
        <w:t xml:space="preserve">ny temperature sensitivity on brittle-to-ductile initiation from hydrogen </w:t>
      </w:r>
    </w:p>
    <w:p w14:paraId="0DDAA1D8" w14:textId="6B49F1F1" w:rsidR="00634C45" w:rsidRDefault="00E747ED" w:rsidP="00464A21">
      <w:pPr>
        <w:pStyle w:val="ListParagraph"/>
        <w:numPr>
          <w:ilvl w:val="1"/>
          <w:numId w:val="9"/>
        </w:numPr>
        <w:spacing w:after="240" w:line="259" w:lineRule="auto"/>
        <w:contextualSpacing/>
      </w:pPr>
      <w:r>
        <w:t>This will be i</w:t>
      </w:r>
      <w:r w:rsidR="00634C45">
        <w:t xml:space="preserve">mportant for </w:t>
      </w:r>
      <w:r>
        <w:t xml:space="preserve">some vintage </w:t>
      </w:r>
      <w:r w:rsidR="00634C45">
        <w:t>ERW/</w:t>
      </w:r>
      <w:r w:rsidR="005B5D01">
        <w:t>EFW,</w:t>
      </w:r>
      <w:r>
        <w:t xml:space="preserve"> s</w:t>
      </w:r>
      <w:r w:rsidR="00634C45">
        <w:t xml:space="preserve">ome vintage DSAW, and hard-spot materials where </w:t>
      </w:r>
      <w:r>
        <w:t xml:space="preserve">the </w:t>
      </w:r>
      <w:r w:rsidR="00634C45">
        <w:t xml:space="preserve">fracture initiation transition temperatures are in </w:t>
      </w:r>
      <w:r>
        <w:t xml:space="preserve">the </w:t>
      </w:r>
      <w:r w:rsidR="00634C45">
        <w:t>operating temperature</w:t>
      </w:r>
      <w:r>
        <w:t xml:space="preserve"> range</w:t>
      </w:r>
      <w:r w:rsidR="00634C45">
        <w:t>.</w:t>
      </w:r>
    </w:p>
    <w:p w14:paraId="177FA01B" w14:textId="5AF2D262" w:rsidR="00634C45" w:rsidRDefault="00634C45" w:rsidP="00464A21">
      <w:pPr>
        <w:pStyle w:val="ListParagraph"/>
        <w:numPr>
          <w:ilvl w:val="2"/>
          <w:numId w:val="9"/>
        </w:numPr>
        <w:spacing w:after="240" w:line="259" w:lineRule="auto"/>
        <w:contextualSpacing/>
      </w:pPr>
      <w:r>
        <w:t xml:space="preserve">This </w:t>
      </w:r>
      <w:r w:rsidR="00E747ED">
        <w:t xml:space="preserve">hydrogen effect on the brittle initiation behavior </w:t>
      </w:r>
      <w:r>
        <w:t xml:space="preserve">is unknown at this time since all autoclave testing is at room temperature, </w:t>
      </w:r>
      <w:r w:rsidR="00E747ED">
        <w:t xml:space="preserve">uses non-standard C(T) specimens, </w:t>
      </w:r>
      <w:r>
        <w:t xml:space="preserve">and </w:t>
      </w:r>
      <w:r w:rsidR="00E747ED">
        <w:t xml:space="preserve">we have not seen much data on </w:t>
      </w:r>
      <w:r>
        <w:t>high</w:t>
      </w:r>
      <w:r w:rsidR="00E747ED">
        <w:t>-</w:t>
      </w:r>
      <w:r>
        <w:t>transition</w:t>
      </w:r>
      <w:r w:rsidR="00E747ED">
        <w:t>-</w:t>
      </w:r>
      <w:r>
        <w:t xml:space="preserve">temperature steels.  </w:t>
      </w:r>
    </w:p>
    <w:p w14:paraId="162DEDF9" w14:textId="53B06976" w:rsidR="00634C45" w:rsidRDefault="00634C45" w:rsidP="00464A21">
      <w:pPr>
        <w:pStyle w:val="ListParagraph"/>
        <w:numPr>
          <w:ilvl w:val="0"/>
          <w:numId w:val="9"/>
        </w:numPr>
        <w:spacing w:after="240" w:line="259" w:lineRule="auto"/>
        <w:contextualSpacing/>
      </w:pPr>
      <w:r>
        <w:t xml:space="preserve">Apply correction to SEN(T) </w:t>
      </w:r>
      <w:r w:rsidR="00372C2C">
        <w:t xml:space="preserve">constraint-adjusted JIc values, although that correction needs experimental validation, and no data yet </w:t>
      </w:r>
      <w:r w:rsidR="0033155F">
        <w:t>exists</w:t>
      </w:r>
      <w:r w:rsidR="005B5D01">
        <w:t xml:space="preserve">. </w:t>
      </w:r>
    </w:p>
    <w:p w14:paraId="12D22F65" w14:textId="0765A3A6" w:rsidR="0004073B" w:rsidRDefault="00634C45" w:rsidP="00CF7F0C">
      <w:pPr>
        <w:spacing w:after="60"/>
        <w:jc w:val="center"/>
      </w:pPr>
      <w:r w:rsidRPr="00634C45">
        <w:rPr>
          <w:noProof/>
        </w:rPr>
        <w:lastRenderedPageBreak/>
        <w:drawing>
          <wp:inline distT="0" distB="0" distL="0" distR="0" wp14:anchorId="6143C263" wp14:editId="510F4552">
            <wp:extent cx="5570220" cy="3604194"/>
            <wp:effectExtent l="0" t="0" r="0" b="0"/>
            <wp:docPr id="189135422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54224" name="Picture 1" descr="A diagram of a flowchart&#10;&#10;Description automatically generated"/>
                    <pic:cNvPicPr/>
                  </pic:nvPicPr>
                  <pic:blipFill>
                    <a:blip r:embed="rId29"/>
                    <a:stretch>
                      <a:fillRect/>
                    </a:stretch>
                  </pic:blipFill>
                  <pic:spPr>
                    <a:xfrm>
                      <a:off x="0" y="0"/>
                      <a:ext cx="5578528" cy="3609570"/>
                    </a:xfrm>
                    <a:prstGeom prst="rect">
                      <a:avLst/>
                    </a:prstGeom>
                  </pic:spPr>
                </pic:pic>
              </a:graphicData>
            </a:graphic>
          </wp:inline>
        </w:drawing>
      </w:r>
    </w:p>
    <w:p w14:paraId="240FC5C2" w14:textId="646A934A" w:rsidR="00634C45" w:rsidRPr="009E0AF5" w:rsidRDefault="00634C45" w:rsidP="00464A21">
      <w:pPr>
        <w:pStyle w:val="Caption"/>
        <w:spacing w:after="240"/>
        <w:ind w:left="990" w:hanging="990"/>
      </w:pPr>
      <w:bookmarkStart w:id="11" w:name="_Ref171342162"/>
      <w:r>
        <w:t xml:space="preserve">Figure </w:t>
      </w:r>
      <w:r>
        <w:fldChar w:fldCharType="begin"/>
      </w:r>
      <w:r>
        <w:instrText xml:space="preserve"> SEQ Figure \* ARABIC </w:instrText>
      </w:r>
      <w:r>
        <w:fldChar w:fldCharType="separate"/>
      </w:r>
      <w:r w:rsidR="002B3336">
        <w:rPr>
          <w:noProof/>
        </w:rPr>
        <w:t>9</w:t>
      </w:r>
      <w:r>
        <w:fldChar w:fldCharType="end"/>
      </w:r>
      <w:bookmarkEnd w:id="11"/>
      <w:r>
        <w:tab/>
        <w:t>Flow chart for determining burst pressure for cracks in hydrogen pipelines</w:t>
      </w:r>
    </w:p>
    <w:p w14:paraId="23968798" w14:textId="5CEC28F4" w:rsidR="007C2CE8" w:rsidRDefault="007C2CE8" w:rsidP="00D12BFB">
      <w:pPr>
        <w:spacing w:after="60"/>
        <w:rPr>
          <w:b/>
          <w:bCs/>
          <w:i/>
          <w:iCs/>
        </w:rPr>
      </w:pPr>
      <w:r w:rsidRPr="002D15A0">
        <w:rPr>
          <w:b/>
          <w:bCs/>
          <w:i/>
          <w:iCs/>
        </w:rPr>
        <w:t>Hard</w:t>
      </w:r>
      <w:r w:rsidR="005B5D01">
        <w:rPr>
          <w:b/>
          <w:bCs/>
          <w:i/>
          <w:iCs/>
        </w:rPr>
        <w:t>-</w:t>
      </w:r>
      <w:r w:rsidRPr="002D15A0">
        <w:rPr>
          <w:b/>
          <w:bCs/>
          <w:i/>
          <w:iCs/>
        </w:rPr>
        <w:t>Spot Critical</w:t>
      </w:r>
      <w:r w:rsidR="00292CCD">
        <w:rPr>
          <w:b/>
          <w:bCs/>
          <w:i/>
          <w:iCs/>
        </w:rPr>
        <w:t>-</w:t>
      </w:r>
      <w:r w:rsidRPr="002D15A0">
        <w:rPr>
          <w:b/>
          <w:bCs/>
          <w:i/>
          <w:iCs/>
        </w:rPr>
        <w:t>Crack</w:t>
      </w:r>
      <w:r w:rsidR="00292CCD">
        <w:rPr>
          <w:b/>
          <w:bCs/>
          <w:i/>
          <w:iCs/>
        </w:rPr>
        <w:t>-</w:t>
      </w:r>
      <w:r w:rsidRPr="002D15A0">
        <w:rPr>
          <w:b/>
          <w:bCs/>
          <w:i/>
          <w:iCs/>
        </w:rPr>
        <w:t>Size Evaluations for Burst Pressure</w:t>
      </w:r>
      <w:r>
        <w:rPr>
          <w:b/>
          <w:bCs/>
          <w:i/>
          <w:iCs/>
        </w:rPr>
        <w:t xml:space="preserve"> </w:t>
      </w:r>
    </w:p>
    <w:p w14:paraId="183BCABF" w14:textId="191A04E8" w:rsidR="005B5D01" w:rsidRDefault="005B5D01" w:rsidP="00464A21">
      <w:pPr>
        <w:spacing w:after="240"/>
      </w:pPr>
      <w:r>
        <w:t xml:space="preserve">In the last quarterly report, some sensitivity </w:t>
      </w:r>
      <w:r w:rsidR="005A2884">
        <w:t>calculations were performed first by existing simple burst pressure models</w:t>
      </w:r>
      <w:r>
        <w:t xml:space="preserve"> and then by FE simulations.  </w:t>
      </w:r>
      <w:r w:rsidR="00100848">
        <w:t xml:space="preserve">Going further with those efforts was not worth it </w:t>
      </w:r>
      <w:r>
        <w:t xml:space="preserve">since </w:t>
      </w:r>
      <w:r w:rsidR="005A2884">
        <w:t xml:space="preserve">some missing inputs were </w:t>
      </w:r>
      <w:r>
        <w:t xml:space="preserve">needed.  The missing inputs were:  How flat is the flatter region in a hardspot? </w:t>
      </w:r>
      <w:r w:rsidR="005A2884">
        <w:t>What are the residual stresses in a hard spot from the creation of the hard spot in the pipe?</w:t>
      </w:r>
      <w:r>
        <w:t xml:space="preserve">  </w:t>
      </w:r>
    </w:p>
    <w:p w14:paraId="78550645" w14:textId="77777777" w:rsidR="00292CCD" w:rsidRDefault="005B5D01" w:rsidP="00464A21">
      <w:pPr>
        <w:spacing w:after="240"/>
      </w:pPr>
      <w:r>
        <w:t xml:space="preserve">The flatness of the hard spot will induce through-thickness bending stresses as the pipe is pressurized.  The FE model presented in the last quarterly report assumed the entire hard spot region was perfectly flat with no internal pressure.  That resulted in through-thickness bending stresses of ~20 ksi at 72% SMYS.  </w:t>
      </w:r>
    </w:p>
    <w:p w14:paraId="0FF5DFC6" w14:textId="587BC372" w:rsidR="005B5D01" w:rsidRDefault="005B5D01" w:rsidP="00464A21">
      <w:pPr>
        <w:spacing w:after="240"/>
      </w:pPr>
      <w:r>
        <w:t>To explore th</w:t>
      </w:r>
      <w:r w:rsidR="00292CCD">
        <w:t xml:space="preserve">e flatness aspect </w:t>
      </w:r>
      <w:r>
        <w:t xml:space="preserve">further, we had the opportunity to have </w:t>
      </w:r>
      <w:r w:rsidR="001B4527">
        <w:t>two</w:t>
      </w:r>
      <w:r>
        <w:t xml:space="preserve"> hard spot</w:t>
      </w:r>
      <w:r w:rsidR="001B4527">
        <w:t xml:space="preserve">s in vintage </w:t>
      </w:r>
      <w:proofErr w:type="spellStart"/>
      <w:r w:rsidR="001B4527">
        <w:t>linepipe</w:t>
      </w:r>
      <w:proofErr w:type="spellEnd"/>
      <w:r w:rsidR="00C844F1">
        <w:t xml:space="preserve"> made available</w:t>
      </w:r>
      <w:r w:rsidR="001B4527">
        <w:t xml:space="preserve"> </w:t>
      </w:r>
      <w:r>
        <w:t>and took a laser scan of th</w:t>
      </w:r>
      <w:r w:rsidR="001B4527">
        <w:t>ose</w:t>
      </w:r>
      <w:r>
        <w:t xml:space="preserve"> hard spot shape</w:t>
      </w:r>
      <w:r w:rsidR="001B4527">
        <w:t>s</w:t>
      </w:r>
      <w:r>
        <w:t xml:space="preserve">.  </w:t>
      </w:r>
      <w:r w:rsidR="001B4527">
        <w:t xml:space="preserve">The </w:t>
      </w:r>
      <w:r w:rsidR="00292CCD">
        <w:t xml:space="preserve">3D </w:t>
      </w:r>
      <w:r w:rsidR="001B4527">
        <w:t xml:space="preserve">laser scan is quite high resolution, i.e., </w:t>
      </w:r>
      <w:r w:rsidR="00892D51">
        <w:t>0.01-inch</w:t>
      </w:r>
      <w:r w:rsidR="001B4527">
        <w:t xml:space="preserve"> spacing (0.25 mm) over an area of ~16” by 16” for one hard spot and 14” by 14” over a second slightly smaller hard spot.  These data are still </w:t>
      </w:r>
      <w:r w:rsidR="00600276">
        <w:t xml:space="preserve">being processed since the files are </w:t>
      </w:r>
      <w:r w:rsidR="001B4527">
        <w:t>large</w:t>
      </w:r>
      <w:r w:rsidR="00EA1542">
        <w:t xml:space="preserve"> (~2.5 million datapoints).  The shape of the flatness region will be characterized relative to the pipe curvature so it could be readily put in</w:t>
      </w:r>
      <w:r w:rsidR="00C844F1">
        <w:t>to</w:t>
      </w:r>
      <w:r w:rsidR="00EA1542">
        <w:t xml:space="preserve"> a </w:t>
      </w:r>
      <w:r w:rsidR="00292CCD">
        <w:t xml:space="preserve">future </w:t>
      </w:r>
      <w:r w:rsidR="00EA1542">
        <w:t>FE model.</w:t>
      </w:r>
    </w:p>
    <w:p w14:paraId="30876B9B" w14:textId="3D95CCAB" w:rsidR="002E7670" w:rsidRDefault="00EA1542" w:rsidP="00464A21">
      <w:pPr>
        <w:spacing w:after="240"/>
      </w:pPr>
      <w:r>
        <w:t xml:space="preserve">The second unknown aspect </w:t>
      </w:r>
      <w:r w:rsidR="00C844F1">
        <w:t>i</w:t>
      </w:r>
      <w:r>
        <w:t xml:space="preserve">s the residual stresses </w:t>
      </w:r>
      <w:r w:rsidR="00892D51">
        <w:t>in a hard spot</w:t>
      </w:r>
      <w:r>
        <w:t xml:space="preserve"> that </w:t>
      </w:r>
      <w:r w:rsidR="00245683">
        <w:t>came</w:t>
      </w:r>
      <w:r>
        <w:t xml:space="preserve"> from the creation of the hard spot </w:t>
      </w:r>
      <w:r w:rsidR="00292CCD">
        <w:t>from</w:t>
      </w:r>
      <w:r>
        <w:t xml:space="preserve"> the overcooling event during the plat</w:t>
      </w:r>
      <w:r w:rsidR="00292CCD">
        <w:t>e</w:t>
      </w:r>
      <w:r>
        <w:t xml:space="preserve"> fabrication.  There is a phase transformation and thermal plastic stresses in and around the hardspot region during the creation</w:t>
      </w:r>
      <w:r w:rsidR="00292CCD">
        <w:t xml:space="preserve"> process</w:t>
      </w:r>
      <w:r w:rsidR="00600276">
        <w:t xml:space="preserve"> and</w:t>
      </w:r>
      <w:r w:rsidR="00292CCD">
        <w:t xml:space="preserve"> subsequent </w:t>
      </w:r>
      <w:r>
        <w:t>change</w:t>
      </w:r>
      <w:r w:rsidR="00292CCD">
        <w:t>s</w:t>
      </w:r>
      <w:r>
        <w:t xml:space="preserve"> during the eventual cooling to ambient temperature.  We have asked hundreds of people if they had an</w:t>
      </w:r>
      <w:r w:rsidR="00292CCD">
        <w:t>y</w:t>
      </w:r>
      <w:r>
        <w:t xml:space="preserve"> calculations or measurements of </w:t>
      </w:r>
      <w:r w:rsidR="002E7670">
        <w:t>the</w:t>
      </w:r>
      <w:r>
        <w:t xml:space="preserve"> residual stresses</w:t>
      </w:r>
      <w:r w:rsidR="002E7670">
        <w:t xml:space="preserve"> in a hard spot</w:t>
      </w:r>
      <w:r w:rsidR="00245683">
        <w:t xml:space="preserve"> and searched the open literature </w:t>
      </w:r>
      <w:r w:rsidR="002E7670">
        <w:t>with no success</w:t>
      </w:r>
      <w:r>
        <w:t xml:space="preserve">.  </w:t>
      </w:r>
    </w:p>
    <w:p w14:paraId="6E8AB823" w14:textId="31698088" w:rsidR="002E7670" w:rsidRDefault="00EA1542" w:rsidP="00464A21">
      <w:pPr>
        <w:spacing w:after="240"/>
      </w:pPr>
      <w:r>
        <w:lastRenderedPageBreak/>
        <w:t xml:space="preserve">The numerical calculation for the residual stresses from the hardspot creation is similar to FE analyses of weld residual stresses.  Since there can be a high percentage of martensite and bainite in the hard spot, the constitutive law </w:t>
      </w:r>
      <w:r w:rsidR="004B0DD7">
        <w:t>must</w:t>
      </w:r>
      <w:r>
        <w:t xml:space="preserve"> include </w:t>
      </w:r>
      <w:r w:rsidR="004F299D">
        <w:t xml:space="preserve">a </w:t>
      </w:r>
      <w:r>
        <w:t xml:space="preserve">phase transformation </w:t>
      </w:r>
      <w:r w:rsidR="002E7670">
        <w:t>process</w:t>
      </w:r>
      <w:r>
        <w:t>.  For instance, austenite might have an 8% volume difference from martensite</w:t>
      </w:r>
      <w:r w:rsidR="004F299D">
        <w:t>,</w:t>
      </w:r>
      <w:r>
        <w:t xml:space="preserve"> which </w:t>
      </w:r>
      <w:r w:rsidR="002E7670">
        <w:t xml:space="preserve">would </w:t>
      </w:r>
      <w:r>
        <w:t xml:space="preserve">plastically deform the austenite around the hardspot.  </w:t>
      </w:r>
      <w:r w:rsidR="002E7670">
        <w:t xml:space="preserve">Primary creep may relax some of those residual stresses, </w:t>
      </w:r>
      <w:r w:rsidR="004B0DD7">
        <w:t>depending</w:t>
      </w:r>
      <w:r w:rsidR="004F299D">
        <w:t xml:space="preserve"> on the time at temperature, which is </w:t>
      </w:r>
      <w:r w:rsidR="002E7670">
        <w:t xml:space="preserve">also unknown.  </w:t>
      </w:r>
      <w:r>
        <w:t xml:space="preserve">The LeBlond constitutive law is made </w:t>
      </w:r>
      <w:r w:rsidR="004F299D">
        <w:t>to handle</w:t>
      </w:r>
      <w:r>
        <w:t xml:space="preserve"> the phase transformation aspects, but there are many empirical constants in that transformation model.  We could not find a material similar in composition to vintage line pipe (C ~0.030% and Mn of 0.75 to 1.25%)</w:t>
      </w:r>
      <w:r w:rsidR="00B07588">
        <w:t xml:space="preserve"> with the LeBlond parameters already developed.  </w:t>
      </w:r>
      <w:r w:rsidR="002E7670">
        <w:t>So</w:t>
      </w:r>
      <w:r w:rsidR="00810581">
        <w:t>,</w:t>
      </w:r>
      <w:r w:rsidR="002E7670">
        <w:t xml:space="preserve"> the computation effort was never undertaken.</w:t>
      </w:r>
    </w:p>
    <w:p w14:paraId="3ED4C508" w14:textId="26B38E0B" w:rsidR="00B07588" w:rsidRDefault="00B07588" w:rsidP="00464A21">
      <w:pPr>
        <w:spacing w:after="240"/>
      </w:pPr>
      <w:r>
        <w:t>However, we did have two hardspot</w:t>
      </w:r>
      <w:r w:rsidR="00810581">
        <w:t>s</w:t>
      </w:r>
      <w:r>
        <w:t xml:space="preserve"> in vintage </w:t>
      </w:r>
      <w:r w:rsidR="002E7670">
        <w:t xml:space="preserve">line </w:t>
      </w:r>
      <w:r>
        <w:t>pipe</w:t>
      </w:r>
      <w:r w:rsidR="00C844F1">
        <w:t xml:space="preserve"> on which we</w:t>
      </w:r>
      <w:r>
        <w:t xml:space="preserve"> performed strain ga</w:t>
      </w:r>
      <w:r w:rsidR="00C844F1">
        <w:t>u</w:t>
      </w:r>
      <w:r>
        <w:t xml:space="preserve">ging of </w:t>
      </w:r>
      <w:r w:rsidR="002B3336">
        <w:t>the larger h</w:t>
      </w:r>
      <w:r>
        <w:t>ardspot</w:t>
      </w:r>
      <w:r w:rsidR="00810581">
        <w:t>,</w:t>
      </w:r>
      <w:r>
        <w:t xml:space="preserve"> and then made </w:t>
      </w:r>
      <w:r w:rsidR="002E7670">
        <w:t>strain-ga</w:t>
      </w:r>
      <w:r w:rsidR="00C844F1">
        <w:t>u</w:t>
      </w:r>
      <w:r w:rsidR="002E7670">
        <w:t xml:space="preserve">ge </w:t>
      </w:r>
      <w:r>
        <w:t>measurements from the initial condition through several steps of cutting the</w:t>
      </w:r>
      <w:r w:rsidR="00EF4B0D">
        <w:t xml:space="preserve"> larger </w:t>
      </w:r>
      <w:r>
        <w:t>hard spot out</w:t>
      </w:r>
      <w:r w:rsidR="00EF4B0D">
        <w:t xml:space="preserve">, see </w:t>
      </w:r>
      <w:r w:rsidR="00EF4B0D">
        <w:fldChar w:fldCharType="begin"/>
      </w:r>
      <w:r w:rsidR="00EF4B0D">
        <w:instrText xml:space="preserve"> REF _Ref172112950 \h </w:instrText>
      </w:r>
      <w:r w:rsidR="00EF4B0D">
        <w:fldChar w:fldCharType="separate"/>
      </w:r>
      <w:r w:rsidR="00EF4B0D">
        <w:t xml:space="preserve">Figure </w:t>
      </w:r>
      <w:r w:rsidR="00EF4B0D">
        <w:rPr>
          <w:noProof/>
        </w:rPr>
        <w:t>10</w:t>
      </w:r>
      <w:r w:rsidR="00EF4B0D">
        <w:fldChar w:fldCharType="end"/>
      </w:r>
      <w:r>
        <w:t>.  There were 9 stacked biaxial strain ga</w:t>
      </w:r>
      <w:r w:rsidR="00C844F1">
        <w:t>u</w:t>
      </w:r>
      <w:r>
        <w:t>ges put on the largest hard spot on the OD surface in a pattern radiating from the center of the hard spot</w:t>
      </w:r>
      <w:r w:rsidR="00EF4B0D">
        <w:t xml:space="preserve">, see </w:t>
      </w:r>
      <w:r w:rsidR="00EF4B0D">
        <w:fldChar w:fldCharType="begin"/>
      </w:r>
      <w:r w:rsidR="00EF4B0D">
        <w:instrText xml:space="preserve"> REF _Ref172112975 \h </w:instrText>
      </w:r>
      <w:r w:rsidR="00EF4B0D">
        <w:fldChar w:fldCharType="separate"/>
      </w:r>
      <w:r w:rsidR="00EF4B0D">
        <w:t xml:space="preserve">Figure </w:t>
      </w:r>
      <w:r w:rsidR="00EF4B0D">
        <w:rPr>
          <w:noProof/>
        </w:rPr>
        <w:t>11</w:t>
      </w:r>
      <w:r w:rsidR="00EF4B0D">
        <w:fldChar w:fldCharType="end"/>
      </w:r>
      <w:r>
        <w:t xml:space="preserve">.  </w:t>
      </w:r>
      <w:r w:rsidR="004B0DD7">
        <w:t xml:space="preserve">One stacked biaxial strain gauge was </w:t>
      </w:r>
      <w:r w:rsidR="00570E51">
        <w:t xml:space="preserve">put on the ID under the center of the hard spot (corresponding to </w:t>
      </w:r>
      <w:r w:rsidR="00EF4B0D">
        <w:t>the</w:t>
      </w:r>
      <w:r w:rsidR="00570E51">
        <w:t xml:space="preserve"> OD strain gauge</w:t>
      </w:r>
      <w:r>
        <w:t xml:space="preserve"> </w:t>
      </w:r>
      <w:r w:rsidR="00EF4B0D">
        <w:t xml:space="preserve">#3 </w:t>
      </w:r>
      <w:r w:rsidR="002E7670">
        <w:t>location</w:t>
      </w:r>
      <w:r>
        <w:t xml:space="preserve">).  </w:t>
      </w:r>
    </w:p>
    <w:p w14:paraId="4D7A3AF1" w14:textId="2B5A7BF5" w:rsidR="002B3336" w:rsidRDefault="002B3336" w:rsidP="002B3336">
      <w:pPr>
        <w:spacing w:after="240"/>
        <w:jc w:val="center"/>
      </w:pPr>
      <w:r>
        <w:rPr>
          <w:noProof/>
        </w:rPr>
        <w:drawing>
          <wp:inline distT="0" distB="0" distL="0" distR="0" wp14:anchorId="0E14542A" wp14:editId="77FF1AF2">
            <wp:extent cx="2302425" cy="1779146"/>
            <wp:effectExtent l="0" t="0" r="3175" b="0"/>
            <wp:docPr id="9" name="Picture 8" descr="A close up of a metal surface&#10;&#10;Description automatically generated">
              <a:extLst xmlns:a="http://schemas.openxmlformats.org/drawingml/2006/main">
                <a:ext uri="{FF2B5EF4-FFF2-40B4-BE49-F238E27FC236}">
                  <a16:creationId xmlns:a16="http://schemas.microsoft.com/office/drawing/2014/main" id="{B8B407EF-31CE-1182-D1A4-82D5AED50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metal surface&#10;&#10;Description automatically generated">
                      <a:extLst>
                        <a:ext uri="{FF2B5EF4-FFF2-40B4-BE49-F238E27FC236}">
                          <a16:creationId xmlns:a16="http://schemas.microsoft.com/office/drawing/2014/main" id="{B8B407EF-31CE-1182-D1A4-82D5AED501D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02425" cy="1779146"/>
                    </a:xfrm>
                    <a:prstGeom prst="rect">
                      <a:avLst/>
                    </a:prstGeom>
                  </pic:spPr>
                </pic:pic>
              </a:graphicData>
            </a:graphic>
          </wp:inline>
        </w:drawing>
      </w:r>
      <w:r>
        <w:rPr>
          <w:noProof/>
        </w:rPr>
        <w:drawing>
          <wp:inline distT="0" distB="0" distL="0" distR="0" wp14:anchorId="7D58C800" wp14:editId="673872E3">
            <wp:extent cx="1719347" cy="1809298"/>
            <wp:effectExtent l="0" t="0" r="0" b="635"/>
            <wp:docPr id="11" name="Picture 10" descr="A table with numbers and letters&#10;&#10;Description automatically generated">
              <a:extLst xmlns:a="http://schemas.openxmlformats.org/drawingml/2006/main">
                <a:ext uri="{FF2B5EF4-FFF2-40B4-BE49-F238E27FC236}">
                  <a16:creationId xmlns:a16="http://schemas.microsoft.com/office/drawing/2014/main" id="{42B9BFA4-29E0-9522-0D96-064B09D52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table with numbers and letters&#10;&#10;Description automatically generated">
                      <a:extLst>
                        <a:ext uri="{FF2B5EF4-FFF2-40B4-BE49-F238E27FC236}">
                          <a16:creationId xmlns:a16="http://schemas.microsoft.com/office/drawing/2014/main" id="{42B9BFA4-29E0-9522-0D96-064B09D5211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347" cy="1809298"/>
                    </a:xfrm>
                    <a:prstGeom prst="rect">
                      <a:avLst/>
                    </a:prstGeom>
                  </pic:spPr>
                </pic:pic>
              </a:graphicData>
            </a:graphic>
          </wp:inline>
        </w:drawing>
      </w:r>
    </w:p>
    <w:p w14:paraId="3DF44103" w14:textId="22CF9595" w:rsidR="002B3336" w:rsidRDefault="002B3336" w:rsidP="002B3336">
      <w:pPr>
        <w:pStyle w:val="Caption"/>
      </w:pPr>
      <w:bookmarkStart w:id="12" w:name="_Ref172112950"/>
      <w:r>
        <w:t xml:space="preserve">Figure </w:t>
      </w:r>
      <w:r>
        <w:fldChar w:fldCharType="begin"/>
      </w:r>
      <w:r>
        <w:instrText xml:space="preserve"> SEQ Figure \* ARABIC </w:instrText>
      </w:r>
      <w:r>
        <w:fldChar w:fldCharType="separate"/>
      </w:r>
      <w:r>
        <w:rPr>
          <w:noProof/>
        </w:rPr>
        <w:t>10</w:t>
      </w:r>
      <w:r>
        <w:fldChar w:fldCharType="end"/>
      </w:r>
      <w:bookmarkEnd w:id="12"/>
      <w:r>
        <w:t xml:space="preserve">  Photo of a polished and etched hardspot found in service pipe, and the hardness map</w:t>
      </w:r>
    </w:p>
    <w:p w14:paraId="1847D3C7" w14:textId="5C6D6CA1" w:rsidR="002B3336" w:rsidRDefault="002B3336" w:rsidP="002B3336">
      <w:pPr>
        <w:spacing w:after="240"/>
        <w:jc w:val="center"/>
      </w:pPr>
      <w:r>
        <w:rPr>
          <w:noProof/>
        </w:rPr>
        <w:drawing>
          <wp:inline distT="0" distB="0" distL="0" distR="0" wp14:anchorId="5E94C4D0" wp14:editId="4FE19923">
            <wp:extent cx="1867567" cy="1389338"/>
            <wp:effectExtent l="0" t="0" r="0" b="1905"/>
            <wp:docPr id="2" name="Picture 1" descr="A chart with numbers and points&#10;&#10;Description automatically generated with medium confidence">
              <a:extLst xmlns:a="http://schemas.openxmlformats.org/drawingml/2006/main">
                <a:ext uri="{FF2B5EF4-FFF2-40B4-BE49-F238E27FC236}">
                  <a16:creationId xmlns:a16="http://schemas.microsoft.com/office/drawing/2014/main" id="{479C3FAF-75C4-9552-165E-761AFC8C3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art with numbers and points&#10;&#10;Description automatically generated with medium confidence">
                      <a:extLst>
                        <a:ext uri="{FF2B5EF4-FFF2-40B4-BE49-F238E27FC236}">
                          <a16:creationId xmlns:a16="http://schemas.microsoft.com/office/drawing/2014/main" id="{479C3FAF-75C4-9552-165E-761AFC8C358E}"/>
                        </a:ext>
                      </a:extLst>
                    </pic:cNvPr>
                    <pic:cNvPicPr>
                      <a:picLocks noChangeAspect="1"/>
                    </pic:cNvPicPr>
                  </pic:nvPicPr>
                  <pic:blipFill>
                    <a:blip r:embed="rId32"/>
                    <a:stretch>
                      <a:fillRect/>
                    </a:stretch>
                  </pic:blipFill>
                  <pic:spPr>
                    <a:xfrm>
                      <a:off x="0" y="0"/>
                      <a:ext cx="1904752" cy="1417001"/>
                    </a:xfrm>
                    <a:prstGeom prst="rect">
                      <a:avLst/>
                    </a:prstGeom>
                  </pic:spPr>
                </pic:pic>
              </a:graphicData>
            </a:graphic>
          </wp:inline>
        </w:drawing>
      </w:r>
      <w:r>
        <w:rPr>
          <w:noProof/>
        </w:rPr>
        <w:drawing>
          <wp:inline distT="0" distB="0" distL="0" distR="0" wp14:anchorId="6CED3221" wp14:editId="62A90D6E">
            <wp:extent cx="1981634" cy="1384096"/>
            <wp:effectExtent l="0" t="0" r="0" b="6985"/>
            <wp:docPr id="8" name="Picture 7" descr="A group of wires with tags&#10;&#10;Description automatically generated">
              <a:extLst xmlns:a="http://schemas.openxmlformats.org/drawingml/2006/main">
                <a:ext uri="{FF2B5EF4-FFF2-40B4-BE49-F238E27FC236}">
                  <a16:creationId xmlns:a16="http://schemas.microsoft.com/office/drawing/2014/main" id="{11B35D17-BA70-597E-0DE0-B58CF9174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wires with tags&#10;&#10;Description automatically generated">
                      <a:extLst>
                        <a:ext uri="{FF2B5EF4-FFF2-40B4-BE49-F238E27FC236}">
                          <a16:creationId xmlns:a16="http://schemas.microsoft.com/office/drawing/2014/main" id="{11B35D17-BA70-597E-0DE0-B58CF9174F90}"/>
                        </a:ext>
                      </a:extLst>
                    </pic:cNvPr>
                    <pic:cNvPicPr>
                      <a:picLocks noChangeAspect="1"/>
                    </pic:cNvPicPr>
                  </pic:nvPicPr>
                  <pic:blipFill>
                    <a:blip r:embed="rId33"/>
                    <a:stretch>
                      <a:fillRect/>
                    </a:stretch>
                  </pic:blipFill>
                  <pic:spPr>
                    <a:xfrm>
                      <a:off x="0" y="0"/>
                      <a:ext cx="1994705" cy="1393226"/>
                    </a:xfrm>
                    <a:prstGeom prst="rect">
                      <a:avLst/>
                    </a:prstGeom>
                  </pic:spPr>
                </pic:pic>
              </a:graphicData>
            </a:graphic>
          </wp:inline>
        </w:drawing>
      </w:r>
    </w:p>
    <w:p w14:paraId="068A0AC1" w14:textId="4CE6335F" w:rsidR="002B3336" w:rsidRDefault="002B3336" w:rsidP="002B3336">
      <w:pPr>
        <w:pStyle w:val="Caption"/>
        <w:ind w:left="1170" w:hanging="1170"/>
        <w:jc w:val="left"/>
      </w:pPr>
      <w:bookmarkStart w:id="13" w:name="_Ref172112975"/>
      <w:r>
        <w:t xml:space="preserve">Figure </w:t>
      </w:r>
      <w:r>
        <w:fldChar w:fldCharType="begin"/>
      </w:r>
      <w:r>
        <w:instrText xml:space="preserve"> SEQ Figure \* ARABIC </w:instrText>
      </w:r>
      <w:r>
        <w:fldChar w:fldCharType="separate"/>
      </w:r>
      <w:r>
        <w:rPr>
          <w:noProof/>
        </w:rPr>
        <w:t>11</w:t>
      </w:r>
      <w:r>
        <w:fldChar w:fldCharType="end"/>
      </w:r>
      <w:bookmarkEnd w:id="13"/>
      <w:r>
        <w:tab/>
        <w:t>Photo of hardness map pasted on the pipe, with black holes showing strain ga</w:t>
      </w:r>
      <w:r w:rsidR="00AC31E3">
        <w:t>u</w:t>
      </w:r>
      <w:r>
        <w:t>ge locations and strain ga</w:t>
      </w:r>
      <w:r w:rsidR="00AC31E3">
        <w:t>u</w:t>
      </w:r>
      <w:r>
        <w:t xml:space="preserve">ges mounted on the hardspot </w:t>
      </w:r>
    </w:p>
    <w:p w14:paraId="606D548B" w14:textId="3E1CD510" w:rsidR="00B07588" w:rsidRDefault="00B07588" w:rsidP="00464A21">
      <w:pPr>
        <w:spacing w:after="240"/>
      </w:pPr>
      <w:r>
        <w:t xml:space="preserve">A second ring was also cut out without </w:t>
      </w:r>
      <w:r w:rsidR="00630A01">
        <w:t>a hard spot</w:t>
      </w:r>
      <w:r>
        <w:t xml:space="preserve">.  An OD stacked biaxial strain </w:t>
      </w:r>
      <w:r w:rsidR="00570E51">
        <w:t>gauge</w:t>
      </w:r>
      <w:r>
        <w:t xml:space="preserve"> was put on that ring in line with the center of the hard spot.  The second ring was axially cut open </w:t>
      </w:r>
      <w:r w:rsidR="00570E51">
        <w:t>180 degrees from the strain gauge, and there were</w:t>
      </w:r>
      <w:r>
        <w:t xml:space="preserve"> essentially no residual stresses at that location</w:t>
      </w:r>
      <w:r w:rsidR="002E7670">
        <w:t xml:space="preserve"> (less than 1 ksi)</w:t>
      </w:r>
      <w:r>
        <w:t xml:space="preserve">.  This </w:t>
      </w:r>
      <w:r w:rsidR="002E7670">
        <w:t xml:space="preserve">residual stress </w:t>
      </w:r>
      <w:r>
        <w:t>would be the normal plate-to-pipe fabrication stresses</w:t>
      </w:r>
      <w:r w:rsidR="002E7670">
        <w:t xml:space="preserve">, which </w:t>
      </w:r>
      <w:r w:rsidR="001D6938">
        <w:t>are</w:t>
      </w:r>
      <w:r w:rsidR="002E7670">
        <w:t xml:space="preserve"> frequently about 10 ksi </w:t>
      </w:r>
      <w:sdt>
        <w:sdtPr>
          <w:id w:val="43110070"/>
          <w:citation/>
        </w:sdtPr>
        <w:sdtEndPr/>
        <w:sdtContent>
          <w:r w:rsidR="00B65B61">
            <w:fldChar w:fldCharType="begin"/>
          </w:r>
          <w:r w:rsidR="00B65B61">
            <w:instrText xml:space="preserve"> CITATION Kie77 \l 1033 </w:instrText>
          </w:r>
          <w:r w:rsidR="00B65B61">
            <w:fldChar w:fldCharType="separate"/>
          </w:r>
          <w:r w:rsidR="00677B86">
            <w:rPr>
              <w:noProof/>
            </w:rPr>
            <w:t>[3]</w:t>
          </w:r>
          <w:r w:rsidR="00B65B61">
            <w:fldChar w:fldCharType="end"/>
          </w:r>
        </w:sdtContent>
      </w:sdt>
      <w:r>
        <w:t>.</w:t>
      </w:r>
    </w:p>
    <w:p w14:paraId="3F7507AC" w14:textId="168A0FD6" w:rsidR="00B07588" w:rsidRDefault="00B07588" w:rsidP="00464A21">
      <w:pPr>
        <w:spacing w:after="240"/>
      </w:pPr>
      <w:r>
        <w:lastRenderedPageBreak/>
        <w:t>From the ring with the hard spot, the residual stresses varied through the thickness from tension to compression f</w:t>
      </w:r>
      <w:r w:rsidR="00AC31E3">
        <w:t>rom</w:t>
      </w:r>
      <w:r>
        <w:t xml:space="preserve"> a value of </w:t>
      </w:r>
      <w:r w:rsidR="00EF4B0D">
        <w:t xml:space="preserve">11 to </w:t>
      </w:r>
      <w:r w:rsidR="00D07436">
        <w:t>19.4</w:t>
      </w:r>
      <w:r>
        <w:t xml:space="preserve"> ksi.</w:t>
      </w:r>
      <w:r w:rsidR="002E7670">
        <w:t xml:space="preserve"> </w:t>
      </w:r>
      <w:r w:rsidR="00C844F1">
        <w:t xml:space="preserve">Since these measurements were just taken, the stress map </w:t>
      </w:r>
      <w:proofErr w:type="gramStart"/>
      <w:r w:rsidR="00C844F1">
        <w:t>has to</w:t>
      </w:r>
      <w:proofErr w:type="gramEnd"/>
      <w:r w:rsidR="00C844F1">
        <w:t xml:space="preserve"> be made yet, so</w:t>
      </w:r>
      <w:r w:rsidR="002E7670">
        <w:t xml:space="preserve"> </w:t>
      </w:r>
      <w:r w:rsidR="00630A01">
        <w:t>more details will be</w:t>
      </w:r>
      <w:r w:rsidR="002E7670">
        <w:t xml:space="preserve"> in the next quarterly report.</w:t>
      </w:r>
    </w:p>
    <w:p w14:paraId="1F5B3618" w14:textId="12DBCDF0" w:rsidR="008C4513" w:rsidRDefault="008C4513" w:rsidP="00464A21">
      <w:pPr>
        <w:spacing w:after="240"/>
      </w:pPr>
      <w:bookmarkStart w:id="14" w:name="_Hlk172118732"/>
      <w:r>
        <w:t xml:space="preserve">Below is a simple estimate of how the residual stresses might change in different hard spots of the same size.  </w:t>
      </w:r>
      <w:r w:rsidR="00C844F1">
        <w:t>The residual stresses are expected to change</w:t>
      </w:r>
      <w:r>
        <w:t xml:space="preserve"> with the BHN, and one limit is that at the base metal hardness</w:t>
      </w:r>
      <w:r w:rsidR="00C844F1">
        <w:t>,</w:t>
      </w:r>
      <w:r>
        <w:t xml:space="preserve"> it goes to zero residual stress.  </w:t>
      </w:r>
      <w:r w:rsidRPr="00742FFF">
        <w:t xml:space="preserve">With only one hardspot ever </w:t>
      </w:r>
      <w:r w:rsidR="00742FFF" w:rsidRPr="00742FFF">
        <w:t xml:space="preserve">having </w:t>
      </w:r>
      <w:r w:rsidRPr="00742FFF">
        <w:t>strain ga</w:t>
      </w:r>
      <w:r w:rsidR="00AC31E3" w:rsidRPr="00742FFF">
        <w:t>u</w:t>
      </w:r>
      <w:r w:rsidRPr="00742FFF">
        <w:t>ge</w:t>
      </w:r>
      <w:r w:rsidR="00742FFF" w:rsidRPr="00742FFF">
        <w:t xml:space="preserve"> data taken on it</w:t>
      </w:r>
      <w:r w:rsidRPr="00742FFF">
        <w:t xml:space="preserve">, the </w:t>
      </w:r>
      <w:r>
        <w:t xml:space="preserve">linear extrapolation </w:t>
      </w:r>
      <w:r w:rsidR="00C844F1">
        <w:t>gives a simple first-order</w:t>
      </w:r>
      <w:r>
        <w:t xml:space="preserve"> estimate of the </w:t>
      </w:r>
      <w:r w:rsidR="00A901FB">
        <w:t>residual stresses that migh</w:t>
      </w:r>
      <w:r w:rsidR="00A901FB" w:rsidRPr="00742FFF">
        <w:t xml:space="preserve">t </w:t>
      </w:r>
      <w:r w:rsidR="00742FFF" w:rsidRPr="00742FFF">
        <w:t>su</w:t>
      </w:r>
      <w:r w:rsidR="00A901FB" w:rsidRPr="00742FFF">
        <w:t xml:space="preserve">ffice </w:t>
      </w:r>
      <w:r w:rsidR="00A901FB">
        <w:t>in other hard spots.  The size of the hard spot probably shifts this relationship.  Unfortunately, there are no other plans to instrument other hard spots to see if this relationship is nonlinear or how it might change with the size of the hard spot.</w:t>
      </w:r>
    </w:p>
    <w:bookmarkEnd w:id="14"/>
    <w:p w14:paraId="2CAAFB92" w14:textId="3E2C6778" w:rsidR="00A901FB" w:rsidRDefault="00A901FB" w:rsidP="00464A21">
      <w:pPr>
        <w:spacing w:after="240"/>
      </w:pPr>
      <w:r>
        <w:t>The trend should be</w:t>
      </w:r>
      <w:r w:rsidR="00C844F1">
        <w:t xml:space="preserve"> that the higher the hardness, the lower the resistance to hydrogen stress cracking, the higher the residual and flat-spot stresses should be, and the </w:t>
      </w:r>
      <w:r>
        <w:t>more likely the fracture toughness decreases with increasing hardness (although there is some offsetting on the burst pressure from the higher strength in the hardspot).</w:t>
      </w:r>
    </w:p>
    <w:p w14:paraId="7C59B4CA" w14:textId="4E19D4EC" w:rsidR="008C4513" w:rsidRDefault="008C4513" w:rsidP="00862E86">
      <w:pPr>
        <w:jc w:val="center"/>
      </w:pPr>
      <w:r>
        <w:rPr>
          <w:noProof/>
        </w:rPr>
        <w:drawing>
          <wp:inline distT="0" distB="0" distL="0" distR="0" wp14:anchorId="42A47176" wp14:editId="6555A927">
            <wp:extent cx="4362450" cy="2381250"/>
            <wp:effectExtent l="0" t="0" r="0" b="0"/>
            <wp:docPr id="485970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2492" t="11060" r="2355" b="2534"/>
                    <a:stretch/>
                  </pic:blipFill>
                  <pic:spPr bwMode="auto">
                    <a:xfrm>
                      <a:off x="0" y="0"/>
                      <a:ext cx="436245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54E2111F" w14:textId="4E6269C0" w:rsidR="00A901FB" w:rsidRDefault="00A901FB" w:rsidP="00A901FB">
      <w:pPr>
        <w:pStyle w:val="Caption"/>
        <w:ind w:left="1170" w:hanging="1170"/>
      </w:pPr>
      <w:r>
        <w:t xml:space="preserve">Figure </w:t>
      </w:r>
      <w:r>
        <w:fldChar w:fldCharType="begin"/>
      </w:r>
      <w:r>
        <w:instrText xml:space="preserve"> SEQ Figure \* ARABIC </w:instrText>
      </w:r>
      <w:r>
        <w:fldChar w:fldCharType="separate"/>
      </w:r>
      <w:r w:rsidR="00862E86">
        <w:rPr>
          <w:noProof/>
        </w:rPr>
        <w:t>12</w:t>
      </w:r>
      <w:r>
        <w:fldChar w:fldCharType="end"/>
      </w:r>
      <w:r>
        <w:tab/>
        <w:t>Simple estimate of the trend of the residual stress in hard spots of similar size</w:t>
      </w:r>
    </w:p>
    <w:p w14:paraId="7B7244E9" w14:textId="4BC35041" w:rsidR="00EF4B0D" w:rsidRDefault="00EF4B0D" w:rsidP="00464A21">
      <w:pPr>
        <w:spacing w:after="240"/>
      </w:pPr>
      <w:r>
        <w:t xml:space="preserve">In addition to the </w:t>
      </w:r>
      <w:r w:rsidR="00C844F1">
        <w:t>strain-ga</w:t>
      </w:r>
      <w:r w:rsidR="00AC31E3">
        <w:t>u</w:t>
      </w:r>
      <w:r w:rsidR="00C844F1">
        <w:t>ged</w:t>
      </w:r>
      <w:r>
        <w:t xml:space="preserve"> determined residual stresses, 3D laser scans of the hard spot </w:t>
      </w:r>
      <w:r w:rsidR="008C4513">
        <w:t xml:space="preserve">were made </w:t>
      </w:r>
      <w:r>
        <w:t xml:space="preserve">before it was instrumented and cut out of the pipe, see </w:t>
      </w:r>
      <w:r w:rsidR="008C4513">
        <w:fldChar w:fldCharType="begin"/>
      </w:r>
      <w:r w:rsidR="008C4513">
        <w:instrText xml:space="preserve"> REF _Ref172113550 \h </w:instrText>
      </w:r>
      <w:r w:rsidR="008C4513">
        <w:fldChar w:fldCharType="separate"/>
      </w:r>
      <w:r w:rsidR="00862E86">
        <w:t xml:space="preserve">Figure </w:t>
      </w:r>
      <w:r w:rsidR="00862E86">
        <w:rPr>
          <w:noProof/>
        </w:rPr>
        <w:t>13</w:t>
      </w:r>
      <w:r w:rsidR="008C4513">
        <w:fldChar w:fldCharType="end"/>
      </w:r>
      <w:r>
        <w:t xml:space="preserve">.  This is to determine how flat a hard spot might be.  </w:t>
      </w:r>
      <w:r w:rsidR="008C4513">
        <w:t xml:space="preserve">(A scan was also made after the hard spot cutout to see the relaxing deformation.)  </w:t>
      </w:r>
      <w:r>
        <w:t xml:space="preserve">Our prior FE </w:t>
      </w:r>
      <w:r w:rsidR="00C844F1">
        <w:t>modeling</w:t>
      </w:r>
      <w:r>
        <w:t xml:space="preserve"> had to assume a perfectly flat hard spot region.  That model gave an </w:t>
      </w:r>
      <w:r w:rsidR="00C844F1">
        <w:t xml:space="preserve">additional through-thickness bending stress of ~20 </w:t>
      </w:r>
      <w:proofErr w:type="spellStart"/>
      <w:r w:rsidR="00C844F1">
        <w:t>ksi</w:t>
      </w:r>
      <w:proofErr w:type="spellEnd"/>
      <w:r w:rsidR="00C844F1">
        <w:t xml:space="preserve"> when the pipe was pressurized</w:t>
      </w:r>
      <w:r>
        <w:t xml:space="preserve"> to 72% SMYS</w:t>
      </w:r>
      <w:r w:rsidR="008C4513">
        <w:t>, which is probably a maximum limit for that size hard spot</w:t>
      </w:r>
      <w:r>
        <w:t>.</w:t>
      </w:r>
      <w:r w:rsidR="008C4513">
        <w:t xml:space="preserve">  Larger hard spots and higher hardness hard spots would probably be flatter.</w:t>
      </w:r>
    </w:p>
    <w:p w14:paraId="2E558A5C" w14:textId="6E916E0B" w:rsidR="00B07588" w:rsidRDefault="00B07588" w:rsidP="00464A21">
      <w:pPr>
        <w:spacing w:after="240"/>
      </w:pPr>
      <w:r>
        <w:t>These hardspot</w:t>
      </w:r>
      <w:r w:rsidR="00B65B61">
        <w:t>-</w:t>
      </w:r>
      <w:r>
        <w:t>creation residual stresses would be combined with the pressure stresses, the through-thickness bending stresses from the flat spot</w:t>
      </w:r>
      <w:r w:rsidR="002E7670">
        <w:t>, and any plate-to-pipe forming residual stresses</w:t>
      </w:r>
      <w:r w:rsidR="00B65B61">
        <w:t xml:space="preserve"> (those might be higher in other pipes)</w:t>
      </w:r>
      <w:r>
        <w:t xml:space="preserve">.  The flatness contribution to the local residual stresses </w:t>
      </w:r>
      <w:r w:rsidR="00AE6610">
        <w:t>has not yet been determined</w:t>
      </w:r>
      <w:r>
        <w:t>.</w:t>
      </w:r>
    </w:p>
    <w:p w14:paraId="1A66C08E" w14:textId="3ACC797A" w:rsidR="00B07588" w:rsidRDefault="00B07588" w:rsidP="00464A21">
      <w:pPr>
        <w:spacing w:after="240"/>
      </w:pPr>
      <w:r>
        <w:t xml:space="preserve">This is perhaps the first time all the stresses in a hard spot have been determined. </w:t>
      </w:r>
    </w:p>
    <w:p w14:paraId="6A9F29BD" w14:textId="03EFA473" w:rsidR="00EF4B0D" w:rsidRDefault="00EF4B0D" w:rsidP="00862E86">
      <w:pPr>
        <w:spacing w:after="240"/>
        <w:jc w:val="center"/>
      </w:pPr>
      <w:r>
        <w:rPr>
          <w:noProof/>
        </w:rPr>
        <w:lastRenderedPageBreak/>
        <w:drawing>
          <wp:inline distT="0" distB="0" distL="0" distR="0" wp14:anchorId="6BB8E37A" wp14:editId="5B0F42F6">
            <wp:extent cx="2447925" cy="2645783"/>
            <wp:effectExtent l="0" t="0" r="0" b="2540"/>
            <wp:docPr id="1975079605" name="Picture 8" descr="A blue object with green lines&#10;&#10;Description automatically generated">
              <a:extLst xmlns:a="http://schemas.openxmlformats.org/drawingml/2006/main">
                <a:ext uri="{FF2B5EF4-FFF2-40B4-BE49-F238E27FC236}">
                  <a16:creationId xmlns:a16="http://schemas.microsoft.com/office/drawing/2014/main" id="{0CEB03D9-880C-F124-EAD3-E0A66B149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9605" name="Picture 8" descr="A blue object with green lines&#10;&#10;Description automatically generated">
                      <a:extLst>
                        <a:ext uri="{FF2B5EF4-FFF2-40B4-BE49-F238E27FC236}">
                          <a16:creationId xmlns:a16="http://schemas.microsoft.com/office/drawing/2014/main" id="{0CEB03D9-880C-F124-EAD3-E0A66B149A8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51367" cy="2649504"/>
                    </a:xfrm>
                    <a:prstGeom prst="rect">
                      <a:avLst/>
                    </a:prstGeom>
                  </pic:spPr>
                </pic:pic>
              </a:graphicData>
            </a:graphic>
          </wp:inline>
        </w:drawing>
      </w:r>
      <w:r w:rsidR="00862E86">
        <w:t xml:space="preserve">         </w:t>
      </w:r>
      <w:r>
        <w:rPr>
          <w:noProof/>
        </w:rPr>
        <w:drawing>
          <wp:inline distT="0" distB="0" distL="0" distR="0" wp14:anchorId="07BC0E5D" wp14:editId="32F8F99F">
            <wp:extent cx="2433239" cy="2676077"/>
            <wp:effectExtent l="0" t="0" r="5715" b="0"/>
            <wp:docPr id="1865780542" name="Picture 13" descr="A blue piece of concrete with green dots&#10;&#10;Description automatically generated">
              <a:extLst xmlns:a="http://schemas.openxmlformats.org/drawingml/2006/main">
                <a:ext uri="{FF2B5EF4-FFF2-40B4-BE49-F238E27FC236}">
                  <a16:creationId xmlns:a16="http://schemas.microsoft.com/office/drawing/2014/main" id="{D6D3C0FB-7E79-8978-0866-3313FAE74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0542" name="Picture 13" descr="A blue piece of concrete with green dots&#10;&#10;Description automatically generated">
                      <a:extLst>
                        <a:ext uri="{FF2B5EF4-FFF2-40B4-BE49-F238E27FC236}">
                          <a16:creationId xmlns:a16="http://schemas.microsoft.com/office/drawing/2014/main" id="{D6D3C0FB-7E79-8978-0866-3313FAE74B9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33239" cy="2676077"/>
                    </a:xfrm>
                    <a:prstGeom prst="rect">
                      <a:avLst/>
                    </a:prstGeom>
                  </pic:spPr>
                </pic:pic>
              </a:graphicData>
            </a:graphic>
          </wp:inline>
        </w:drawing>
      </w:r>
    </w:p>
    <w:p w14:paraId="0D1E855A" w14:textId="7CE85EB5" w:rsidR="00EF4B0D" w:rsidRDefault="00EF4B0D" w:rsidP="00EF4B0D">
      <w:pPr>
        <w:pStyle w:val="Caption"/>
        <w:ind w:left="1170" w:hanging="1170"/>
        <w:jc w:val="left"/>
      </w:pPr>
      <w:bookmarkStart w:id="15" w:name="_Ref172113550"/>
      <w:r>
        <w:t xml:space="preserve">Figure </w:t>
      </w:r>
      <w:r>
        <w:fldChar w:fldCharType="begin"/>
      </w:r>
      <w:r>
        <w:instrText xml:space="preserve"> SEQ Figure \* ARABIC </w:instrText>
      </w:r>
      <w:r>
        <w:fldChar w:fldCharType="separate"/>
      </w:r>
      <w:r w:rsidR="00862E86">
        <w:rPr>
          <w:noProof/>
        </w:rPr>
        <w:t>13</w:t>
      </w:r>
      <w:r>
        <w:fldChar w:fldCharType="end"/>
      </w:r>
      <w:bookmarkEnd w:id="15"/>
      <w:r>
        <w:tab/>
      </w:r>
      <w:r w:rsidR="008C4513">
        <w:t>Laser scan output images of the same hard spot region, pasted on a pipe ring and expanded view</w:t>
      </w:r>
      <w:r>
        <w:t xml:space="preserve"> </w:t>
      </w:r>
    </w:p>
    <w:p w14:paraId="4A9B7F8C" w14:textId="72F8F9EE" w:rsidR="00AE5D8C" w:rsidRDefault="00AE5D8C" w:rsidP="00D12BFB">
      <w:pPr>
        <w:spacing w:after="60"/>
        <w:rPr>
          <w:b/>
          <w:bCs/>
          <w:i/>
          <w:iCs/>
        </w:rPr>
      </w:pPr>
      <w:r>
        <w:rPr>
          <w:b/>
          <w:bCs/>
          <w:i/>
          <w:iCs/>
        </w:rPr>
        <w:t xml:space="preserve">Mechanical Damage </w:t>
      </w:r>
      <w:r w:rsidR="00677C5C">
        <w:rPr>
          <w:b/>
          <w:bCs/>
          <w:i/>
          <w:iCs/>
        </w:rPr>
        <w:t>(Dent</w:t>
      </w:r>
      <w:r w:rsidR="002E7670">
        <w:rPr>
          <w:b/>
          <w:bCs/>
          <w:i/>
          <w:iCs/>
        </w:rPr>
        <w:t>-</w:t>
      </w:r>
      <w:r w:rsidR="00677C5C">
        <w:rPr>
          <w:b/>
          <w:bCs/>
          <w:i/>
          <w:iCs/>
        </w:rPr>
        <w:t>and</w:t>
      </w:r>
      <w:r w:rsidR="002E7670">
        <w:rPr>
          <w:b/>
          <w:bCs/>
          <w:i/>
          <w:iCs/>
        </w:rPr>
        <w:t>-</w:t>
      </w:r>
      <w:r w:rsidR="00677C5C">
        <w:rPr>
          <w:b/>
          <w:bCs/>
          <w:i/>
          <w:iCs/>
        </w:rPr>
        <w:t xml:space="preserve">Gouge) </w:t>
      </w:r>
      <w:r w:rsidRPr="00152B9F">
        <w:rPr>
          <w:b/>
          <w:bCs/>
          <w:i/>
          <w:iCs/>
        </w:rPr>
        <w:t>Evaluations</w:t>
      </w:r>
    </w:p>
    <w:p w14:paraId="2A91969C" w14:textId="23B7B9D0" w:rsidR="00AE5D8C" w:rsidRDefault="00677C5C" w:rsidP="00464A21">
      <w:pPr>
        <w:spacing w:after="240"/>
      </w:pPr>
      <w:r>
        <w:t>One of the other types of flaws that is traditionally a high integrity challenge is a dent with a gouge in it, which is a form of mechanical damage</w:t>
      </w:r>
      <w:r w:rsidR="002C75FC">
        <w:t>.</w:t>
      </w:r>
    </w:p>
    <w:p w14:paraId="65DA5374" w14:textId="13C7E621" w:rsidR="002C75FC" w:rsidRDefault="00AE5D8C" w:rsidP="00464A21">
      <w:pPr>
        <w:spacing w:after="240"/>
      </w:pPr>
      <w:r>
        <w:t>Gouges in pipes are a very tough problem</w:t>
      </w:r>
      <w:r w:rsidR="002C75FC">
        <w:t xml:space="preserve"> to </w:t>
      </w:r>
      <w:r w:rsidR="00801206">
        <w:t>solve theoretically</w:t>
      </w:r>
      <w:r w:rsidR="004C56E1">
        <w:t xml:space="preserve">.  </w:t>
      </w:r>
      <w:r w:rsidR="002C75FC">
        <w:t xml:space="preserve">Initial work was done at Battelle for the A.G.A. NG-18 project (now PRCI).  </w:t>
      </w:r>
      <w:r w:rsidR="00413325">
        <w:t>Gaz de France did much more sophisticated testing and analyses several decades later</w:t>
      </w:r>
      <w:r w:rsidR="002C75FC">
        <w:t xml:space="preserve">.  However, all that work was external damage and testing with air environment around the damaged region.  Some interesting FE </w:t>
      </w:r>
      <w:r w:rsidR="00801206">
        <w:t>analysis figures</w:t>
      </w:r>
      <w:r w:rsidR="002C75FC">
        <w:t xml:space="preserve"> f</w:t>
      </w:r>
      <w:r w:rsidR="0089421C">
        <w:t>ro</w:t>
      </w:r>
      <w:r w:rsidR="002C75FC">
        <w:t>m the Ga</w:t>
      </w:r>
      <w:r w:rsidR="0089421C">
        <w:t>z</w:t>
      </w:r>
      <w:r w:rsidR="002C75FC">
        <w:t xml:space="preserve"> de France/PRCI work are shown in </w:t>
      </w:r>
      <w:r w:rsidR="0089421C">
        <w:fldChar w:fldCharType="begin"/>
      </w:r>
      <w:r w:rsidR="0089421C">
        <w:instrText xml:space="preserve"> REF _Ref171348705 \h </w:instrText>
      </w:r>
      <w:r w:rsidR="0089421C">
        <w:fldChar w:fldCharType="separate"/>
      </w:r>
      <w:r w:rsidR="00862E86">
        <w:t xml:space="preserve">Figure </w:t>
      </w:r>
      <w:r w:rsidR="00862E86">
        <w:rPr>
          <w:noProof/>
        </w:rPr>
        <w:t>14</w:t>
      </w:r>
      <w:r w:rsidR="0089421C">
        <w:fldChar w:fldCharType="end"/>
      </w:r>
      <w:r w:rsidR="00862E86">
        <w:t xml:space="preserve">.  </w:t>
      </w:r>
      <w:r w:rsidR="00AE6610">
        <w:t>These show the residual stresses (which contribute to the hydrostatic stress's contribution to hydrogen concentration) and plastic strains (which are also factors</w:t>
      </w:r>
      <w:r w:rsidR="0089421C">
        <w:t xml:space="preserve"> in determining hydrogen contributions).</w:t>
      </w:r>
    </w:p>
    <w:p w14:paraId="61AEFC68" w14:textId="4DF46EAA" w:rsidR="00AE5D8C" w:rsidRDefault="002C75FC" w:rsidP="00464A21">
      <w:pPr>
        <w:spacing w:after="240"/>
      </w:pPr>
      <w:r>
        <w:t xml:space="preserve">The damaged region could be exposed to </w:t>
      </w:r>
      <w:r w:rsidR="004C56E1">
        <w:t xml:space="preserve">hydrogen </w:t>
      </w:r>
      <w:r>
        <w:t xml:space="preserve">from </w:t>
      </w:r>
      <w:r w:rsidR="004C56E1">
        <w:t xml:space="preserve">internal </w:t>
      </w:r>
      <w:r>
        <w:t xml:space="preserve">hydrogen gas transportation or </w:t>
      </w:r>
      <w:r w:rsidR="004C56E1">
        <w:t>external CP/soil</w:t>
      </w:r>
      <w:r>
        <w:t xml:space="preserve"> generation since the coating was also removed during the damage process.  </w:t>
      </w:r>
      <w:r w:rsidR="0089421C">
        <w:t xml:space="preserve">It is </w:t>
      </w:r>
      <w:r>
        <w:t>anticipate</w:t>
      </w:r>
      <w:r w:rsidR="0089421C">
        <w:t>d</w:t>
      </w:r>
      <w:r>
        <w:t xml:space="preserve"> that </w:t>
      </w:r>
      <w:r w:rsidR="00F734FD">
        <w:t xml:space="preserve">some significant hydrogen concentration should be </w:t>
      </w:r>
      <w:r w:rsidR="004C56E1">
        <w:t xml:space="preserve">built up </w:t>
      </w:r>
      <w:r>
        <w:t xml:space="preserve">due to the large amount of </w:t>
      </w:r>
      <w:r w:rsidR="004C56E1">
        <w:t>plasticity</w:t>
      </w:r>
      <w:r>
        <w:t xml:space="preserve"> and subsequent </w:t>
      </w:r>
      <w:r w:rsidR="004C56E1">
        <w:t xml:space="preserve">residual stresses from the gouging/denting </w:t>
      </w:r>
      <w:r>
        <w:t>process.  There is also som</w:t>
      </w:r>
      <w:r w:rsidR="004C56E1">
        <w:t>e material phase transformation</w:t>
      </w:r>
      <w:r>
        <w:t xml:space="preserve"> on the surface for a very shallow depth that can have some microcracking in it. The toughness may have a gradient from the </w:t>
      </w:r>
      <w:r w:rsidR="004C56E1">
        <w:t>plastic strain gradient of the gouging</w:t>
      </w:r>
      <w:r>
        <w:t xml:space="preserve"> process</w:t>
      </w:r>
      <w:r w:rsidR="004C56E1">
        <w:t xml:space="preserve">. </w:t>
      </w:r>
      <w:r>
        <w:t xml:space="preserve">This problem is not </w:t>
      </w:r>
      <w:r w:rsidR="004C56E1">
        <w:t xml:space="preserve">solvable </w:t>
      </w:r>
      <w:r>
        <w:t>in the current effort but needs to be pointed out</w:t>
      </w:r>
      <w:r w:rsidR="0089421C">
        <w:t>, especially for the 5-year plan being developed in our companion hydrogen pipeline project for DOT/PHMSA</w:t>
      </w:r>
      <w:r>
        <w:t xml:space="preserve">.  </w:t>
      </w:r>
    </w:p>
    <w:p w14:paraId="2C48ADE2" w14:textId="7758C858" w:rsidR="004C56E1" w:rsidRDefault="002C75FC" w:rsidP="00464A21">
      <w:pPr>
        <w:spacing w:after="240"/>
      </w:pPr>
      <w:r>
        <w:t xml:space="preserve">We </w:t>
      </w:r>
      <w:r w:rsidR="004C56E1">
        <w:t>anticipate that there could be some longer-term delayed crack growth</w:t>
      </w:r>
      <w:r w:rsidR="007A7F8A">
        <w:t xml:space="preserve"> than if in air (primary creep with no hydrogen</w:t>
      </w:r>
      <w:r w:rsidR="0089421C">
        <w:t xml:space="preserve"> crack growth in air</w:t>
      </w:r>
      <w:r w:rsidR="007A7F8A">
        <w:t>)</w:t>
      </w:r>
      <w:r w:rsidR="004C56E1">
        <w:t>, and that the ductile toughness is reduced</w:t>
      </w:r>
      <w:r w:rsidR="0033155F">
        <w:t>, which also changes the failure pressure</w:t>
      </w:r>
      <w:r w:rsidR="004C56E1">
        <w:t>.</w:t>
      </w:r>
      <w:r w:rsidR="007A7F8A">
        <w:t xml:space="preserve"> </w:t>
      </w:r>
      <w:r w:rsidR="0089421C">
        <w:t xml:space="preserve">EFI/PRCI may be doing some </w:t>
      </w:r>
      <w:r w:rsidR="007A7F8A">
        <w:t xml:space="preserve">fatigue </w:t>
      </w:r>
      <w:r w:rsidR="0089421C">
        <w:t>studies</w:t>
      </w:r>
      <w:r w:rsidR="007A7F8A">
        <w:t xml:space="preserve">, </w:t>
      </w:r>
      <w:r w:rsidR="0089421C">
        <w:t xml:space="preserve">where it is known that the </w:t>
      </w:r>
      <w:r w:rsidR="007A7F8A">
        <w:t>fatigue crack growth life is reduced</w:t>
      </w:r>
      <w:r w:rsidR="0089421C">
        <w:t xml:space="preserve"> by the presence of hydrogen</w:t>
      </w:r>
      <w:r w:rsidR="007A7F8A">
        <w:t>.</w:t>
      </w:r>
    </w:p>
    <w:p w14:paraId="37A9A84F" w14:textId="440E14C1" w:rsidR="009C444F" w:rsidRDefault="007A7F8A" w:rsidP="00CF7F0C">
      <w:pPr>
        <w:spacing w:after="60"/>
        <w:jc w:val="center"/>
      </w:pPr>
      <w:r>
        <w:rPr>
          <w:noProof/>
        </w:rPr>
        <w:lastRenderedPageBreak/>
        <w:drawing>
          <wp:inline distT="0" distB="0" distL="0" distR="0" wp14:anchorId="1A299F0F" wp14:editId="43610EC7">
            <wp:extent cx="2588821" cy="1635760"/>
            <wp:effectExtent l="0" t="0" r="2540" b="2540"/>
            <wp:docPr id="1929511369" name="Picture 1" descr="A close-up of a blu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11369" name="Picture 1" descr="A close-up of a blue grid&#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52286" r="2477"/>
                    <a:stretch/>
                  </pic:blipFill>
                  <pic:spPr bwMode="auto">
                    <a:xfrm>
                      <a:off x="0" y="0"/>
                      <a:ext cx="2600539" cy="1643164"/>
                    </a:xfrm>
                    <a:prstGeom prst="rect">
                      <a:avLst/>
                    </a:prstGeom>
                    <a:noFill/>
                    <a:ln>
                      <a:noFill/>
                    </a:ln>
                    <a:extLst>
                      <a:ext uri="{53640926-AAD7-44D8-BBD7-CCE9431645EC}">
                        <a14:shadowObscured xmlns:a14="http://schemas.microsoft.com/office/drawing/2010/main"/>
                      </a:ext>
                    </a:extLst>
                  </pic:spPr>
                </pic:pic>
              </a:graphicData>
            </a:graphic>
          </wp:inline>
        </w:drawing>
      </w:r>
      <w:r w:rsidR="009C444F">
        <w:t xml:space="preserve">   </w:t>
      </w:r>
    </w:p>
    <w:p w14:paraId="2CF87AF3" w14:textId="4FE59F6A" w:rsidR="009C444F" w:rsidRPr="009C444F" w:rsidRDefault="009C444F" w:rsidP="00CF7F0C">
      <w:pPr>
        <w:pStyle w:val="ListParagraph"/>
        <w:numPr>
          <w:ilvl w:val="0"/>
          <w:numId w:val="10"/>
        </w:numPr>
        <w:spacing w:after="60"/>
        <w:ind w:left="360"/>
        <w:jc w:val="center"/>
        <w:rPr>
          <w:sz w:val="22"/>
          <w:szCs w:val="22"/>
        </w:rPr>
      </w:pPr>
      <w:r w:rsidRPr="009C444F">
        <w:rPr>
          <w:sz w:val="22"/>
          <w:szCs w:val="22"/>
        </w:rPr>
        <w:t xml:space="preserve">View of the FE mesh through the thickness of </w:t>
      </w:r>
      <w:r w:rsidR="00BA3A5D">
        <w:rPr>
          <w:sz w:val="22"/>
          <w:szCs w:val="22"/>
        </w:rPr>
        <w:t xml:space="preserve">the </w:t>
      </w:r>
      <w:r w:rsidRPr="009C444F">
        <w:rPr>
          <w:sz w:val="22"/>
          <w:szCs w:val="22"/>
        </w:rPr>
        <w:t>region to be damaged</w:t>
      </w:r>
    </w:p>
    <w:p w14:paraId="45143646" w14:textId="7EA98D00" w:rsidR="009C444F" w:rsidRDefault="007A7F8A" w:rsidP="00CF7F0C">
      <w:pPr>
        <w:spacing w:after="60"/>
        <w:jc w:val="center"/>
      </w:pPr>
      <w:r w:rsidRPr="007A7F8A">
        <w:rPr>
          <w:noProof/>
        </w:rPr>
        <w:drawing>
          <wp:inline distT="0" distB="0" distL="0" distR="0" wp14:anchorId="76522EBB" wp14:editId="217EA1BB">
            <wp:extent cx="2994600" cy="1496291"/>
            <wp:effectExtent l="0" t="0" r="0" b="8890"/>
            <wp:docPr id="6224547"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47" name="Picture 1" descr="A screenshot of a computer generated image&#10;&#10;Description automatically generated"/>
                    <pic:cNvPicPr/>
                  </pic:nvPicPr>
                  <pic:blipFill rotWithShape="1">
                    <a:blip r:embed="rId38"/>
                    <a:srcRect t="52459"/>
                    <a:stretch/>
                  </pic:blipFill>
                  <pic:spPr bwMode="auto">
                    <a:xfrm>
                      <a:off x="0" y="0"/>
                      <a:ext cx="3010799" cy="1504385"/>
                    </a:xfrm>
                    <a:prstGeom prst="rect">
                      <a:avLst/>
                    </a:prstGeom>
                    <a:ln>
                      <a:noFill/>
                    </a:ln>
                    <a:extLst>
                      <a:ext uri="{53640926-AAD7-44D8-BBD7-CCE9431645EC}">
                        <a14:shadowObscured xmlns:a14="http://schemas.microsoft.com/office/drawing/2010/main"/>
                      </a:ext>
                    </a:extLst>
                  </pic:spPr>
                </pic:pic>
              </a:graphicData>
            </a:graphic>
          </wp:inline>
        </w:drawing>
      </w:r>
      <w:r w:rsidR="009C444F" w:rsidRPr="007A7F8A">
        <w:rPr>
          <w:noProof/>
        </w:rPr>
        <w:drawing>
          <wp:inline distT="0" distB="0" distL="0" distR="0" wp14:anchorId="4993323C" wp14:editId="43E59BB6">
            <wp:extent cx="3022270" cy="1547729"/>
            <wp:effectExtent l="0" t="0" r="6985" b="0"/>
            <wp:docPr id="491679123"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47" name="Picture 1" descr="A screenshot of a computer generated image&#10;&#10;Description automatically generated"/>
                    <pic:cNvPicPr/>
                  </pic:nvPicPr>
                  <pic:blipFill rotWithShape="1">
                    <a:blip r:embed="rId38"/>
                    <a:srcRect b="51275"/>
                    <a:stretch/>
                  </pic:blipFill>
                  <pic:spPr bwMode="auto">
                    <a:xfrm>
                      <a:off x="0" y="0"/>
                      <a:ext cx="3034152" cy="1553814"/>
                    </a:xfrm>
                    <a:prstGeom prst="rect">
                      <a:avLst/>
                    </a:prstGeom>
                    <a:ln>
                      <a:noFill/>
                    </a:ln>
                    <a:extLst>
                      <a:ext uri="{53640926-AAD7-44D8-BBD7-CCE9431645EC}">
                        <a14:shadowObscured xmlns:a14="http://schemas.microsoft.com/office/drawing/2010/main"/>
                      </a:ext>
                    </a:extLst>
                  </pic:spPr>
                </pic:pic>
              </a:graphicData>
            </a:graphic>
          </wp:inline>
        </w:drawing>
      </w:r>
    </w:p>
    <w:p w14:paraId="076DAD4D" w14:textId="4A571F84" w:rsidR="009C444F" w:rsidRPr="009C444F" w:rsidRDefault="009C444F" w:rsidP="00CF7F0C">
      <w:pPr>
        <w:pStyle w:val="ListParagraph"/>
        <w:numPr>
          <w:ilvl w:val="0"/>
          <w:numId w:val="10"/>
        </w:numPr>
        <w:spacing w:after="60"/>
        <w:ind w:left="994"/>
        <w:rPr>
          <w:sz w:val="22"/>
          <w:szCs w:val="22"/>
        </w:rPr>
      </w:pPr>
      <w:r>
        <w:rPr>
          <w:sz w:val="22"/>
          <w:szCs w:val="22"/>
        </w:rPr>
        <w:t xml:space="preserve"> </w:t>
      </w:r>
      <w:r w:rsidRPr="009C444F">
        <w:rPr>
          <w:sz w:val="22"/>
          <w:szCs w:val="22"/>
        </w:rPr>
        <w:t xml:space="preserve"> Hoop stress after damage at 0 pressure</w:t>
      </w:r>
      <w:r>
        <w:rPr>
          <w:sz w:val="22"/>
          <w:szCs w:val="22"/>
        </w:rPr>
        <w:t xml:space="preserve">                (</w:t>
      </w:r>
      <w:r w:rsidRPr="009C444F">
        <w:rPr>
          <w:sz w:val="22"/>
          <w:szCs w:val="22"/>
        </w:rPr>
        <w:t>c) Hoop stress at 127.5 bar internal pressure</w:t>
      </w:r>
    </w:p>
    <w:p w14:paraId="2D0814CF" w14:textId="77777777" w:rsidR="009C444F" w:rsidRDefault="009C444F" w:rsidP="00CF7F0C">
      <w:pPr>
        <w:pStyle w:val="ListParagraph"/>
        <w:spacing w:after="60"/>
      </w:pPr>
      <w:r w:rsidRPr="007A7F8A">
        <w:rPr>
          <w:noProof/>
        </w:rPr>
        <w:drawing>
          <wp:inline distT="0" distB="0" distL="0" distR="0" wp14:anchorId="2A13078B" wp14:editId="7E641E63">
            <wp:extent cx="2766950" cy="1244356"/>
            <wp:effectExtent l="0" t="0" r="0" b="0"/>
            <wp:docPr id="683277210" name="Picture 1" descr="A diagram of a plastic s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7210" name="Picture 1" descr="A diagram of a plastic strain&#10;&#10;Description automatically generated with medium confidence"/>
                    <pic:cNvPicPr/>
                  </pic:nvPicPr>
                  <pic:blipFill rotWithShape="1">
                    <a:blip r:embed="rId39"/>
                    <a:srcRect t="49689"/>
                    <a:stretch/>
                  </pic:blipFill>
                  <pic:spPr bwMode="auto">
                    <a:xfrm>
                      <a:off x="0" y="0"/>
                      <a:ext cx="2790603" cy="1254993"/>
                    </a:xfrm>
                    <a:prstGeom prst="rect">
                      <a:avLst/>
                    </a:prstGeom>
                    <a:ln>
                      <a:noFill/>
                    </a:ln>
                    <a:extLst>
                      <a:ext uri="{53640926-AAD7-44D8-BBD7-CCE9431645EC}">
                        <a14:shadowObscured xmlns:a14="http://schemas.microsoft.com/office/drawing/2010/main"/>
                      </a:ext>
                    </a:extLst>
                  </pic:spPr>
                </pic:pic>
              </a:graphicData>
            </a:graphic>
          </wp:inline>
        </w:drawing>
      </w:r>
      <w:r w:rsidRPr="007A7F8A">
        <w:rPr>
          <w:noProof/>
        </w:rPr>
        <w:drawing>
          <wp:inline distT="0" distB="0" distL="0" distR="0" wp14:anchorId="3F3DA3DA" wp14:editId="7AA8E4EB">
            <wp:extent cx="2826327" cy="1288365"/>
            <wp:effectExtent l="0" t="0" r="0" b="7620"/>
            <wp:docPr id="502341962" name="Picture 1" descr="A diagram of a plastic s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7210" name="Picture 1" descr="A diagram of a plastic strain&#10;&#10;Description automatically generated with medium confidence"/>
                    <pic:cNvPicPr/>
                  </pic:nvPicPr>
                  <pic:blipFill rotWithShape="1">
                    <a:blip r:embed="rId39"/>
                    <a:srcRect b="49004"/>
                    <a:stretch/>
                  </pic:blipFill>
                  <pic:spPr bwMode="auto">
                    <a:xfrm>
                      <a:off x="0" y="0"/>
                      <a:ext cx="2842105" cy="1295557"/>
                    </a:xfrm>
                    <a:prstGeom prst="rect">
                      <a:avLst/>
                    </a:prstGeom>
                    <a:ln>
                      <a:noFill/>
                    </a:ln>
                    <a:extLst>
                      <a:ext uri="{53640926-AAD7-44D8-BBD7-CCE9431645EC}">
                        <a14:shadowObscured xmlns:a14="http://schemas.microsoft.com/office/drawing/2010/main"/>
                      </a:ext>
                    </a:extLst>
                  </pic:spPr>
                </pic:pic>
              </a:graphicData>
            </a:graphic>
          </wp:inline>
        </w:drawing>
      </w:r>
    </w:p>
    <w:p w14:paraId="3B787DEA" w14:textId="3D4B167F" w:rsidR="009C444F" w:rsidRPr="009C444F" w:rsidRDefault="009C444F" w:rsidP="00CF7F0C">
      <w:pPr>
        <w:pStyle w:val="ListParagraph"/>
        <w:tabs>
          <w:tab w:val="left" w:pos="5310"/>
        </w:tabs>
        <w:spacing w:after="60"/>
        <w:ind w:left="360"/>
        <w:rPr>
          <w:sz w:val="22"/>
          <w:szCs w:val="22"/>
        </w:rPr>
      </w:pPr>
      <w:r w:rsidRPr="009C444F">
        <w:rPr>
          <w:sz w:val="22"/>
          <w:szCs w:val="22"/>
        </w:rPr>
        <w:t xml:space="preserve">(d) Plastic strains along the gouge at 20% </w:t>
      </w:r>
      <w:r>
        <w:rPr>
          <w:sz w:val="22"/>
          <w:szCs w:val="22"/>
        </w:rPr>
        <w:t xml:space="preserve">strain </w:t>
      </w:r>
      <w:r w:rsidRPr="009C444F">
        <w:rPr>
          <w:sz w:val="22"/>
          <w:szCs w:val="22"/>
        </w:rPr>
        <w:t>limit)</w:t>
      </w:r>
      <w:r>
        <w:rPr>
          <w:sz w:val="22"/>
          <w:szCs w:val="22"/>
        </w:rPr>
        <w:tab/>
        <w:t>(e) Plastic strains along the gouge (80% strain limit)</w:t>
      </w:r>
    </w:p>
    <w:p w14:paraId="45808D59" w14:textId="671F93B6" w:rsidR="002C75FC" w:rsidRDefault="002C75FC" w:rsidP="00464A21">
      <w:pPr>
        <w:pStyle w:val="Caption"/>
        <w:spacing w:after="240"/>
        <w:ind w:left="1170" w:hanging="1170"/>
        <w:jc w:val="left"/>
      </w:pPr>
      <w:bookmarkStart w:id="16" w:name="_Ref171348705"/>
      <w:r>
        <w:t xml:space="preserve">Figure </w:t>
      </w:r>
      <w:r>
        <w:fldChar w:fldCharType="begin"/>
      </w:r>
      <w:r>
        <w:instrText xml:space="preserve"> SEQ Figure \* ARABIC </w:instrText>
      </w:r>
      <w:r>
        <w:fldChar w:fldCharType="separate"/>
      </w:r>
      <w:r w:rsidR="00862E86">
        <w:rPr>
          <w:noProof/>
        </w:rPr>
        <w:t>14</w:t>
      </w:r>
      <w:r>
        <w:fldChar w:fldCharType="end"/>
      </w:r>
      <w:bookmarkEnd w:id="16"/>
      <w:r>
        <w:tab/>
        <w:t xml:space="preserve">FE mesh used in past </w:t>
      </w:r>
      <w:r w:rsidR="009C444F">
        <w:t xml:space="preserve">dent and gouge </w:t>
      </w:r>
      <w:r>
        <w:t>simulations</w:t>
      </w:r>
      <w:r w:rsidR="00BA3A5D">
        <w:t>,</w:t>
      </w:r>
      <w:r>
        <w:t xml:space="preserve"> </w:t>
      </w:r>
      <w:r w:rsidR="009C444F">
        <w:t xml:space="preserve">along with some </w:t>
      </w:r>
      <w:r w:rsidR="00BA3A5D">
        <w:t>results</w:t>
      </w:r>
      <w:r w:rsidR="009C444F">
        <w:t xml:space="preserve"> of the hoop stresses and plastic strains</w:t>
      </w:r>
      <w:r w:rsidR="00BA3A5D">
        <w:t>.</w:t>
      </w:r>
    </w:p>
    <w:p w14:paraId="3550C42E" w14:textId="77777777" w:rsidR="007C2CE8" w:rsidRDefault="007C2CE8" w:rsidP="00D12BFB">
      <w:pPr>
        <w:pStyle w:val="Heading2"/>
      </w:pPr>
      <w:r w:rsidRPr="002D09A1">
        <w:t>Task 6 – Review Regulatory</w:t>
      </w:r>
      <w:r w:rsidRPr="00162C34">
        <w:t xml:space="preserve"> </w:t>
      </w:r>
      <w:r>
        <w:t>R</w:t>
      </w:r>
      <w:r w:rsidRPr="00162C34">
        <w:t xml:space="preserve">equirements for </w:t>
      </w:r>
      <w:r>
        <w:t>S</w:t>
      </w:r>
      <w:r w:rsidRPr="00162C34">
        <w:t xml:space="preserve">afety </w:t>
      </w:r>
      <w:r>
        <w:t>I</w:t>
      </w:r>
      <w:r w:rsidRPr="00162C34">
        <w:t xml:space="preserve">mplications of </w:t>
      </w:r>
      <w:r>
        <w:t>P</w:t>
      </w:r>
      <w:r w:rsidRPr="00162C34">
        <w:t xml:space="preserve">ipeline </w:t>
      </w:r>
      <w:r>
        <w:t>C</w:t>
      </w:r>
      <w:r w:rsidRPr="00162C34">
        <w:t>onversion</w:t>
      </w:r>
    </w:p>
    <w:p w14:paraId="02A7F76D" w14:textId="1092F6C1" w:rsidR="00AC0025" w:rsidRDefault="00F912A0" w:rsidP="00464A21">
      <w:pPr>
        <w:spacing w:after="240"/>
      </w:pPr>
      <w:r>
        <w:t xml:space="preserve">In the U.S., pipelines are regulated by Title 42 Part </w:t>
      </w:r>
      <w:r>
        <w:rPr>
          <w:rFonts w:cstheme="minorHAnsi"/>
        </w:rPr>
        <w:t>§</w:t>
      </w:r>
      <w:r>
        <w:t>192 of the CFR, with enforcement and rulemaking responsibility by the Pipeline and Hazardous Materials Safety Administration (PHMSA).</w:t>
      </w:r>
      <w:r w:rsidR="009C5F20">
        <w:t xml:space="preserve"> </w:t>
      </w:r>
      <w:r>
        <w:t xml:space="preserve"> This regulation covers NG and “other gas” but does not directly address hydrogen service. </w:t>
      </w:r>
      <w:r w:rsidR="009C5F20">
        <w:t xml:space="preserve"> </w:t>
      </w:r>
      <w:r>
        <w:t xml:space="preserve">It incorporates </w:t>
      </w:r>
      <w:r w:rsidR="00183F62">
        <w:t>B31.8S by reference, but as of this writing, it</w:t>
      </w:r>
      <w:r>
        <w:t xml:space="preserve"> does not include ASME B31.12.  However, Section </w:t>
      </w:r>
      <w:r>
        <w:rPr>
          <w:rFonts w:cstheme="minorHAnsi"/>
        </w:rPr>
        <w:t>§</w:t>
      </w:r>
      <w:r>
        <w:t xml:space="preserve">192.632 covering ECA requires defects to be evaluated using appropriate material properties in engineering analyses. </w:t>
      </w:r>
      <w:r w:rsidR="009C5F20">
        <w:t xml:space="preserve"> </w:t>
      </w:r>
      <w:r>
        <w:t>This would necessitate consideration of HE in any damage evaluation.</w:t>
      </w:r>
      <w:r w:rsidR="009C5F20">
        <w:t xml:space="preserve"> </w:t>
      </w:r>
      <w:r>
        <w:t xml:space="preserve"> Useful information can be gleaned from </w:t>
      </w:r>
      <w:r w:rsidR="00183F62">
        <w:t>developing</w:t>
      </w:r>
      <w:r>
        <w:t xml:space="preserve"> the ASME standard B31.12 Part PL-3.21 covering the design and construction of new pipelines intended for hydrogen service. </w:t>
      </w:r>
    </w:p>
    <w:p w14:paraId="3CAB4987" w14:textId="1E6BD175" w:rsidR="00A80B84" w:rsidRDefault="00A80B84" w:rsidP="009C5F20">
      <w:r>
        <w:t>In Title 42</w:t>
      </w:r>
      <w:r w:rsidR="001862B5">
        <w:t xml:space="preserve"> </w:t>
      </w:r>
      <w:r>
        <w:t xml:space="preserve">Part </w:t>
      </w:r>
      <w:r w:rsidRPr="00A80B84">
        <w:rPr>
          <w:rFonts w:cstheme="minorHAnsi"/>
        </w:rPr>
        <w:t>§</w:t>
      </w:r>
      <w:r>
        <w:t>192.</w:t>
      </w:r>
      <w:r w:rsidR="00AE349B">
        <w:t>917</w:t>
      </w:r>
      <w:r>
        <w:t xml:space="preserve">, the following threats in B31.8S are </w:t>
      </w:r>
      <w:r w:rsidR="0011561D">
        <w:t>incorporated by reference</w:t>
      </w:r>
      <w:r>
        <w:t>:</w:t>
      </w:r>
    </w:p>
    <w:p w14:paraId="704010AD" w14:textId="72CC6440" w:rsidR="00A80B84" w:rsidRDefault="00183F62" w:rsidP="001862B5">
      <w:pPr>
        <w:pStyle w:val="ListParagraph"/>
        <w:numPr>
          <w:ilvl w:val="0"/>
          <w:numId w:val="11"/>
        </w:numPr>
        <w:spacing w:after="60"/>
      </w:pPr>
      <w:r>
        <w:t>Time-dependent</w:t>
      </w:r>
      <w:r w:rsidR="00A80B84">
        <w:t xml:space="preserve"> threats such as internal corrosion, external corrosion, and stress corrosion cracking</w:t>
      </w:r>
      <w:r w:rsidR="0011561D">
        <w:t>.</w:t>
      </w:r>
    </w:p>
    <w:p w14:paraId="1A4D1233" w14:textId="7B92EF48" w:rsidR="00A80B84" w:rsidRDefault="00A80B84" w:rsidP="001862B5">
      <w:pPr>
        <w:pStyle w:val="ListParagraph"/>
        <w:numPr>
          <w:ilvl w:val="0"/>
          <w:numId w:val="11"/>
        </w:numPr>
        <w:spacing w:after="60"/>
      </w:pPr>
      <w:r>
        <w:t>Stable threats, such as manufacturing, welding, fabrication, or construction defects</w:t>
      </w:r>
      <w:r w:rsidR="0011561D">
        <w:t>.</w:t>
      </w:r>
    </w:p>
    <w:p w14:paraId="44D3E00A" w14:textId="2D0D2DF6" w:rsidR="00A80B84" w:rsidRDefault="00183F62" w:rsidP="001862B5">
      <w:pPr>
        <w:pStyle w:val="ListParagraph"/>
        <w:numPr>
          <w:ilvl w:val="0"/>
          <w:numId w:val="11"/>
        </w:numPr>
        <w:spacing w:after="60"/>
      </w:pPr>
      <w:r>
        <w:lastRenderedPageBreak/>
        <w:t>Time-independent</w:t>
      </w:r>
      <w:r w:rsidR="00A80B84">
        <w:t xml:space="preserve"> threats, such as </w:t>
      </w:r>
      <w:r>
        <w:t>third-party</w:t>
      </w:r>
      <w:r w:rsidR="00A80B84">
        <w:t xml:space="preserve"> damage, mechanical damage, incorrect operational procedure, </w:t>
      </w:r>
      <w:r>
        <w:t xml:space="preserve">and </w:t>
      </w:r>
      <w:r w:rsidR="00A80B84">
        <w:t>weather</w:t>
      </w:r>
      <w:r>
        <w:t>-</w:t>
      </w:r>
      <w:r w:rsidR="00A80B84">
        <w:t xml:space="preserve">related and outside force damage, </w:t>
      </w:r>
      <w:proofErr w:type="gramStart"/>
      <w:r w:rsidR="00A80B84">
        <w:t>to include</w:t>
      </w:r>
      <w:proofErr w:type="gramEnd"/>
      <w:r w:rsidR="00A80B84">
        <w:t xml:space="preserve"> consideration of seismicity,</w:t>
      </w:r>
      <w:r w:rsidR="0011561D">
        <w:t xml:space="preserve"> </w:t>
      </w:r>
      <w:r w:rsidR="00A80B84">
        <w:t>geology, and soil stability of the area</w:t>
      </w:r>
      <w:r w:rsidR="009C5F20">
        <w:t>.</w:t>
      </w:r>
    </w:p>
    <w:p w14:paraId="146978F5" w14:textId="6A538062" w:rsidR="00A80B84" w:rsidRDefault="00A80B84" w:rsidP="00A80B84">
      <w:pPr>
        <w:pStyle w:val="ListParagraph"/>
        <w:numPr>
          <w:ilvl w:val="0"/>
          <w:numId w:val="11"/>
        </w:numPr>
        <w:spacing w:after="240"/>
      </w:pPr>
      <w:r>
        <w:t xml:space="preserve">Human </w:t>
      </w:r>
      <w:r w:rsidR="00772CA4">
        <w:t>errors</w:t>
      </w:r>
      <w:r>
        <w:t>, such as operational or maintenance mishaps or design and construction mistakes.</w:t>
      </w:r>
    </w:p>
    <w:p w14:paraId="0AC123FC" w14:textId="77738435" w:rsidR="00A80B84" w:rsidRDefault="00AE349B" w:rsidP="00464A21">
      <w:pPr>
        <w:spacing w:after="240"/>
      </w:pPr>
      <w:r>
        <w:t xml:space="preserve">Due to the </w:t>
      </w:r>
      <w:r w:rsidR="00F90BED">
        <w:t xml:space="preserve">detrimental </w:t>
      </w:r>
      <w:r>
        <w:t xml:space="preserve">effect of hydrogen on </w:t>
      </w:r>
      <w:r w:rsidR="00183F62">
        <w:t xml:space="preserve">the </w:t>
      </w:r>
      <w:r>
        <w:t>mechanical properties of steel</w:t>
      </w:r>
      <w:r w:rsidR="00F90BED">
        <w:t xml:space="preserve">, the potential for leak or rupture due to many of these threats </w:t>
      </w:r>
      <w:r w:rsidR="0004776C">
        <w:t>may</w:t>
      </w:r>
      <w:r w:rsidR="00F90BED">
        <w:t xml:space="preserve"> increase. </w:t>
      </w:r>
      <w:r w:rsidR="0004776C">
        <w:t xml:space="preserve"> </w:t>
      </w:r>
      <w:r w:rsidR="00F90BED">
        <w:t xml:space="preserve">However, </w:t>
      </w:r>
      <w:r w:rsidR="00183F62">
        <w:t>no industry standards or codes currently</w:t>
      </w:r>
      <w:r w:rsidR="00F90BED">
        <w:t xml:space="preserve"> address the post-construction integrity of pipelines containing hydrogen.</w:t>
      </w:r>
      <w:r w:rsidR="003B12B4">
        <w:t xml:space="preserve"> </w:t>
      </w:r>
      <w:r w:rsidR="0004776C">
        <w:t xml:space="preserve"> </w:t>
      </w:r>
      <w:r w:rsidR="009A14CD">
        <w:t>Some important</w:t>
      </w:r>
      <w:r w:rsidR="009D795D">
        <w:t xml:space="preserve"> gaps </w:t>
      </w:r>
      <w:r w:rsidR="009A14CD">
        <w:t>that</w:t>
      </w:r>
      <w:r w:rsidR="009D795D">
        <w:t xml:space="preserve"> should be addressed </w:t>
      </w:r>
      <w:r w:rsidR="00183F62">
        <w:t>to manage the safety and integrity of pipelines transporting hydrogen effectively</w:t>
      </w:r>
      <w:r w:rsidR="009A14CD">
        <w:t xml:space="preserve"> include the following:</w:t>
      </w:r>
    </w:p>
    <w:p w14:paraId="210A97D1" w14:textId="0EF13A6D" w:rsidR="009D795D" w:rsidRDefault="009D795D" w:rsidP="009D795D">
      <w:pPr>
        <w:spacing w:after="240"/>
      </w:pPr>
      <w:r>
        <w:t xml:space="preserve">The loss in fracture toughness decreases tolerable flaw size of cracks or crack-like defects. Guidance on the appropriate toughness that should be used in ECA analysis is needed </w:t>
      </w:r>
      <w:r w:rsidR="009A14CD">
        <w:t xml:space="preserve">to ensure repair plans are effective. This would include </w:t>
      </w:r>
      <w:r w:rsidR="00183F62">
        <w:t>time-dependent threats associated with SCC or fatigue crack growth,</w:t>
      </w:r>
      <w:r w:rsidR="009A14CD">
        <w:t xml:space="preserve"> or stable threats due to original manufacturing defects. </w:t>
      </w:r>
      <w:r w:rsidR="0004776C">
        <w:t xml:space="preserve"> </w:t>
      </w:r>
      <w:r w:rsidR="00DE617C">
        <w:t xml:space="preserve">The impact of fracture toughness on the tolerable flaw </w:t>
      </w:r>
      <w:r w:rsidR="00A30954">
        <w:t xml:space="preserve">size is illustrated in </w:t>
      </w:r>
      <w:r w:rsidR="00A30954">
        <w:fldChar w:fldCharType="begin"/>
      </w:r>
      <w:r w:rsidR="00A30954">
        <w:instrText xml:space="preserve"> REF _Ref171600935 \h </w:instrText>
      </w:r>
      <w:r w:rsidR="00A30954">
        <w:fldChar w:fldCharType="separate"/>
      </w:r>
      <w:r w:rsidR="008C4AC8">
        <w:t xml:space="preserve">Figure </w:t>
      </w:r>
      <w:r w:rsidR="008C4AC8">
        <w:rPr>
          <w:noProof/>
        </w:rPr>
        <w:t>15</w:t>
      </w:r>
      <w:r w:rsidR="00A30954">
        <w:fldChar w:fldCharType="end"/>
      </w:r>
      <w:r w:rsidR="00A30954">
        <w:t xml:space="preserve">. </w:t>
      </w:r>
      <w:r w:rsidR="0004776C">
        <w:t xml:space="preserve"> </w:t>
      </w:r>
      <w:r w:rsidR="00183F62">
        <w:t>This example considers an axial seam OD flaw in a 22” diameter pipeline with a 0.312” wall thickness</w:t>
      </w:r>
      <w:r w:rsidR="00956189">
        <w:t xml:space="preserve">.  The operating pressure is 750 psi, or about 50% SMYS.  </w:t>
      </w:r>
      <w:r w:rsidR="00FB3F67">
        <w:t xml:space="preserve">Also shown </w:t>
      </w:r>
      <w:r w:rsidR="00772CA4">
        <w:t xml:space="preserve">is the typical 90% probability of detection for UTCD </w:t>
      </w:r>
      <w:r w:rsidR="0004776C">
        <w:t xml:space="preserve">(ultrasonic crack detection) </w:t>
      </w:r>
      <w:r w:rsidR="00772CA4">
        <w:t>tools of 1</w:t>
      </w:r>
      <w:r w:rsidR="0004776C">
        <w:t>-</w:t>
      </w:r>
      <w:r w:rsidR="00772CA4">
        <w:t>mm depth. Note that at a toughness of around 35 ksi-√in, flaws around 0.5” in length at a depth of 0.04” (1</w:t>
      </w:r>
      <w:r w:rsidR="0004776C">
        <w:t xml:space="preserve"> </w:t>
      </w:r>
      <w:r w:rsidR="00772CA4">
        <w:t xml:space="preserve">mm) are critical, suggesting that </w:t>
      </w:r>
      <w:r w:rsidR="00183F62">
        <w:t>critical-sized</w:t>
      </w:r>
      <w:r w:rsidR="00772CA4">
        <w:t xml:space="preserve"> flaws may not be detected with the desired 90% POD. </w:t>
      </w:r>
    </w:p>
    <w:p w14:paraId="00D875CE" w14:textId="36AC5EB7" w:rsidR="00677B86" w:rsidRDefault="00772CA4" w:rsidP="00677B86">
      <w:pPr>
        <w:spacing w:after="240"/>
      </w:pPr>
      <w:r>
        <w:t xml:space="preserve">Another important property change caused by the presence of hydrogen includes loss in fracture strain. Damage </w:t>
      </w:r>
      <w:r w:rsidR="000E541E">
        <w:t xml:space="preserve">limits </w:t>
      </w:r>
      <w:r>
        <w:t xml:space="preserve">associated with </w:t>
      </w:r>
      <w:r w:rsidR="00115AE6">
        <w:t>locally thinned areas</w:t>
      </w:r>
      <w:r>
        <w:t xml:space="preserve"> a</w:t>
      </w:r>
      <w:r w:rsidR="000E541E">
        <w:t xml:space="preserve">re </w:t>
      </w:r>
      <w:r w:rsidR="00115AE6">
        <w:t xml:space="preserve">expected to be </w:t>
      </w:r>
      <w:r w:rsidR="000E541E">
        <w:t xml:space="preserve">affected by a loss in tensile ductility. </w:t>
      </w:r>
      <w:r w:rsidR="008C4AC8">
        <w:t xml:space="preserve"> </w:t>
      </w:r>
      <w:r w:rsidR="00677B86">
        <w:t xml:space="preserve">It has been demonstrated that hydrogen will accumulate locally </w:t>
      </w:r>
      <w:r w:rsidR="006716C5">
        <w:t>in</w:t>
      </w:r>
      <w:r w:rsidR="00677B86">
        <w:t xml:space="preserve"> regions of high stress and strain</w:t>
      </w:r>
      <w:r w:rsidR="00183F62">
        <w:t>,</w:t>
      </w:r>
      <w:r w:rsidR="00677B86">
        <w:t xml:space="preserve"> as illustrated in </w:t>
      </w:r>
      <w:r w:rsidR="00677B86">
        <w:fldChar w:fldCharType="begin"/>
      </w:r>
      <w:r w:rsidR="00677B86">
        <w:instrText xml:space="preserve"> REF _Ref171758137 \h </w:instrText>
      </w:r>
      <w:r w:rsidR="00677B86">
        <w:fldChar w:fldCharType="separate"/>
      </w:r>
      <w:r w:rsidR="008C4AC8">
        <w:t xml:space="preserve">Figure </w:t>
      </w:r>
      <w:r w:rsidR="008C4AC8">
        <w:rPr>
          <w:noProof/>
        </w:rPr>
        <w:t>16</w:t>
      </w:r>
      <w:r w:rsidR="00677B86">
        <w:fldChar w:fldCharType="end"/>
      </w:r>
      <w:r w:rsidR="00677B86">
        <w:t>.</w:t>
      </w:r>
    </w:p>
    <w:p w14:paraId="095D99E9" w14:textId="77777777" w:rsidR="00A30954" w:rsidRDefault="00A30954" w:rsidP="00A30954">
      <w:pPr>
        <w:keepNext/>
        <w:spacing w:after="240"/>
        <w:jc w:val="center"/>
      </w:pPr>
      <w:r>
        <w:rPr>
          <w:noProof/>
        </w:rPr>
        <w:drawing>
          <wp:inline distT="0" distB="0" distL="0" distR="0" wp14:anchorId="2A22AA0F" wp14:editId="1024F2A4">
            <wp:extent cx="4472534" cy="3240724"/>
            <wp:effectExtent l="0" t="0" r="4445" b="0"/>
            <wp:docPr id="1068730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86557" cy="3250885"/>
                    </a:xfrm>
                    <a:prstGeom prst="rect">
                      <a:avLst/>
                    </a:prstGeom>
                    <a:noFill/>
                  </pic:spPr>
                </pic:pic>
              </a:graphicData>
            </a:graphic>
          </wp:inline>
        </w:drawing>
      </w:r>
    </w:p>
    <w:p w14:paraId="1E439C78" w14:textId="7EB1E5CC" w:rsidR="00A80B84" w:rsidRDefault="00A30954" w:rsidP="008C4AC8">
      <w:pPr>
        <w:pStyle w:val="Caption"/>
        <w:ind w:left="1170" w:hanging="1170"/>
      </w:pPr>
      <w:bookmarkStart w:id="17" w:name="_Ref171600935"/>
      <w:r>
        <w:t xml:space="preserve">Figure </w:t>
      </w:r>
      <w:r>
        <w:fldChar w:fldCharType="begin"/>
      </w:r>
      <w:r>
        <w:instrText xml:space="preserve"> SEQ Figure \* ARABIC </w:instrText>
      </w:r>
      <w:r>
        <w:fldChar w:fldCharType="separate"/>
      </w:r>
      <w:r w:rsidR="008C4AC8">
        <w:rPr>
          <w:noProof/>
        </w:rPr>
        <w:t>15</w:t>
      </w:r>
      <w:r>
        <w:fldChar w:fldCharType="end"/>
      </w:r>
      <w:bookmarkEnd w:id="17"/>
      <w:r w:rsidR="008C4AC8">
        <w:tab/>
      </w:r>
      <w:r>
        <w:t xml:space="preserve">Effect of </w:t>
      </w:r>
      <w:r w:rsidR="008C4AC8">
        <w:t>l</w:t>
      </w:r>
      <w:r>
        <w:t xml:space="preserve">oss in </w:t>
      </w:r>
      <w:r w:rsidR="008C4AC8">
        <w:t>f</w:t>
      </w:r>
      <w:r>
        <w:t xml:space="preserve">racture </w:t>
      </w:r>
      <w:r w:rsidR="008C4AC8">
        <w:t>t</w:t>
      </w:r>
      <w:r>
        <w:t xml:space="preserve">oughness on </w:t>
      </w:r>
      <w:r w:rsidR="008C4AC8">
        <w:t>t</w:t>
      </w:r>
      <w:r>
        <w:t xml:space="preserve">olerable </w:t>
      </w:r>
      <w:r w:rsidR="008C4AC8">
        <w:t>f</w:t>
      </w:r>
      <w:r>
        <w:t xml:space="preserve">law </w:t>
      </w:r>
      <w:r w:rsidR="008C4AC8">
        <w:t>s</w:t>
      </w:r>
      <w:r>
        <w:t>ize</w:t>
      </w:r>
    </w:p>
    <w:p w14:paraId="0D1262E3" w14:textId="77777777" w:rsidR="00677B86" w:rsidRDefault="00677B86" w:rsidP="00677B86">
      <w:pPr>
        <w:keepNext/>
        <w:spacing w:after="240"/>
        <w:jc w:val="center"/>
      </w:pPr>
      <w:r w:rsidRPr="00FF4BFC">
        <w:rPr>
          <w:noProof/>
        </w:rPr>
        <w:lastRenderedPageBreak/>
        <w:drawing>
          <wp:inline distT="0" distB="0" distL="0" distR="0" wp14:anchorId="2C2ED9B3" wp14:editId="1C6264CC">
            <wp:extent cx="4256112" cy="2863327"/>
            <wp:effectExtent l="0" t="0" r="0" b="0"/>
            <wp:docPr id="890219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1703" cy="2867089"/>
                    </a:xfrm>
                    <a:prstGeom prst="rect">
                      <a:avLst/>
                    </a:prstGeom>
                    <a:noFill/>
                    <a:ln>
                      <a:noFill/>
                    </a:ln>
                  </pic:spPr>
                </pic:pic>
              </a:graphicData>
            </a:graphic>
          </wp:inline>
        </w:drawing>
      </w:r>
    </w:p>
    <w:p w14:paraId="1B772AC4" w14:textId="266E31BD" w:rsidR="00677B86" w:rsidRDefault="00677B86" w:rsidP="00677B86">
      <w:pPr>
        <w:pStyle w:val="Caption"/>
      </w:pPr>
      <w:bookmarkStart w:id="18" w:name="_Ref171758137"/>
      <w:r>
        <w:t xml:space="preserve">Figure </w:t>
      </w:r>
      <w:r>
        <w:fldChar w:fldCharType="begin"/>
      </w:r>
      <w:r>
        <w:instrText xml:space="preserve"> SEQ Figure \* ARABIC </w:instrText>
      </w:r>
      <w:r>
        <w:fldChar w:fldCharType="separate"/>
      </w:r>
      <w:r w:rsidR="008C4AC8">
        <w:rPr>
          <w:noProof/>
        </w:rPr>
        <w:t>16</w:t>
      </w:r>
      <w:r>
        <w:fldChar w:fldCharType="end"/>
      </w:r>
      <w:bookmarkEnd w:id="18"/>
      <w:r>
        <w:t xml:space="preserve"> Hydrogen Concentration in Locally Corroded Region Under Internal Pressure</w:t>
      </w:r>
    </w:p>
    <w:p w14:paraId="4A34DCF8" w14:textId="747D3ED6" w:rsidR="00115AE6" w:rsidRDefault="00677B86" w:rsidP="00677B86">
      <w:pPr>
        <w:spacing w:after="240"/>
      </w:pPr>
      <w:r>
        <w:t>The local concentration of hydrogen is shown to be increased due to the higher hydrostatic tensile stress</w:t>
      </w:r>
      <w:r w:rsidR="00183F62">
        <w:t xml:space="preserve"> and</w:t>
      </w:r>
      <w:r>
        <w:t xml:space="preserve"> the increased </w:t>
      </w:r>
      <w:r w:rsidR="006716C5">
        <w:t>solubility</w:t>
      </w:r>
      <w:r>
        <w:t xml:space="preserve"> </w:t>
      </w:r>
      <w:r w:rsidR="006716C5">
        <w:t xml:space="preserve">caused by the plastic strain. </w:t>
      </w:r>
      <w:r w:rsidR="008C4AC8">
        <w:t xml:space="preserve"> </w:t>
      </w:r>
      <w:r w:rsidR="006716C5">
        <w:t xml:space="preserve">Typical approaches for evaluating the acceptable size of locally thinned areas, e.g., B31.G </w:t>
      </w:r>
      <w:r w:rsidR="00115AE6">
        <w:t xml:space="preserve">Modified B31.G </w:t>
      </w:r>
      <w:r w:rsidR="006716C5">
        <w:t xml:space="preserve">or RSTRENG, are based on </w:t>
      </w:r>
      <w:r w:rsidR="00115AE6">
        <w:t xml:space="preserve">an estimate of flow stress, as illustrated in </w:t>
      </w:r>
      <w:r w:rsidR="006716C5">
        <w:t xml:space="preserve"> </w:t>
      </w:r>
      <w:r w:rsidR="00115AE6">
        <w:fldChar w:fldCharType="begin"/>
      </w:r>
      <w:r w:rsidR="00115AE6">
        <w:instrText xml:space="preserve"> REF _Ref171759247 \h </w:instrText>
      </w:r>
      <w:r w:rsidR="00115AE6">
        <w:fldChar w:fldCharType="separate"/>
      </w:r>
      <w:r w:rsidR="008C4AC8">
        <w:t xml:space="preserve">Figure </w:t>
      </w:r>
      <w:r w:rsidR="008C4AC8">
        <w:rPr>
          <w:noProof/>
        </w:rPr>
        <w:t>17</w:t>
      </w:r>
      <w:r w:rsidR="00115AE6">
        <w:fldChar w:fldCharType="end"/>
      </w:r>
      <w:r w:rsidR="00115AE6">
        <w:t>.</w:t>
      </w:r>
    </w:p>
    <w:p w14:paraId="7D828041" w14:textId="77777777" w:rsidR="00115AE6" w:rsidRDefault="00115AE6" w:rsidP="00115AE6">
      <w:pPr>
        <w:keepNext/>
        <w:spacing w:after="240"/>
        <w:jc w:val="center"/>
      </w:pPr>
      <w:r w:rsidRPr="00115AE6">
        <w:rPr>
          <w:noProof/>
        </w:rPr>
        <w:drawing>
          <wp:inline distT="0" distB="0" distL="0" distR="0" wp14:anchorId="6F0E424A" wp14:editId="013988D1">
            <wp:extent cx="5006774" cy="1569856"/>
            <wp:effectExtent l="0" t="0" r="3810" b="0"/>
            <wp:docPr id="1269399986"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9986" name="Picture 1" descr="A table with text and numbers&#10;&#10;Description automatically generated"/>
                    <pic:cNvPicPr/>
                  </pic:nvPicPr>
                  <pic:blipFill>
                    <a:blip r:embed="rId43"/>
                    <a:stretch>
                      <a:fillRect/>
                    </a:stretch>
                  </pic:blipFill>
                  <pic:spPr>
                    <a:xfrm>
                      <a:off x="0" y="0"/>
                      <a:ext cx="5006774" cy="1569856"/>
                    </a:xfrm>
                    <a:prstGeom prst="rect">
                      <a:avLst/>
                    </a:prstGeom>
                  </pic:spPr>
                </pic:pic>
              </a:graphicData>
            </a:graphic>
          </wp:inline>
        </w:drawing>
      </w:r>
    </w:p>
    <w:p w14:paraId="57E847EA" w14:textId="2AD19C48" w:rsidR="00115AE6" w:rsidRDefault="00115AE6" w:rsidP="00115AE6">
      <w:pPr>
        <w:pStyle w:val="Caption"/>
      </w:pPr>
      <w:bookmarkStart w:id="19" w:name="_Ref171759247"/>
      <w:r>
        <w:t xml:space="preserve">Figure </w:t>
      </w:r>
      <w:r>
        <w:fldChar w:fldCharType="begin"/>
      </w:r>
      <w:r>
        <w:instrText xml:space="preserve"> SEQ Figure \* ARABIC </w:instrText>
      </w:r>
      <w:r>
        <w:fldChar w:fldCharType="separate"/>
      </w:r>
      <w:r w:rsidR="008C4AC8">
        <w:rPr>
          <w:noProof/>
        </w:rPr>
        <w:t>17</w:t>
      </w:r>
      <w:r>
        <w:fldChar w:fldCharType="end"/>
      </w:r>
      <w:bookmarkEnd w:id="19"/>
      <w:r>
        <w:t xml:space="preserve"> Models </w:t>
      </w:r>
      <w:r w:rsidR="00183F62">
        <w:t>Used</w:t>
      </w:r>
      <w:r>
        <w:t xml:space="preserve"> to Assess Local Thin Areas in Pipelines</w:t>
      </w:r>
    </w:p>
    <w:p w14:paraId="626687CF" w14:textId="21A07AA1" w:rsidR="00115AE6" w:rsidRDefault="00115AE6" w:rsidP="001862B5">
      <w:pPr>
        <w:spacing w:after="240"/>
      </w:pPr>
      <w:r>
        <w:t xml:space="preserve">These models have been developed and calibrated </w:t>
      </w:r>
      <w:r w:rsidR="00183F62">
        <w:t>using</w:t>
      </w:r>
      <w:r>
        <w:t xml:space="preserve"> </w:t>
      </w:r>
      <w:r w:rsidR="00183F62">
        <w:t>pipe burst tests</w:t>
      </w:r>
      <w:r>
        <w:t xml:space="preserve"> and relate failure pressure to the flow stress, usually taken as the average between the yield and tensile stress. </w:t>
      </w:r>
      <w:r w:rsidR="008C4AC8">
        <w:t xml:space="preserve"> </w:t>
      </w:r>
      <w:r>
        <w:t xml:space="preserve">As hydrogen does not significantly alter these properties, the predicted burst pressure would not be affected using these and other empirically derived models. </w:t>
      </w:r>
      <w:r w:rsidR="008C4AC8">
        <w:t xml:space="preserve"> </w:t>
      </w:r>
      <w:r>
        <w:t>However, the potential for cracking and failure is related to the accumulation of plastic strain within the corroded region</w:t>
      </w:r>
      <w:r w:rsidR="00183F62">
        <w:t xml:space="preserve"> and, therefore,</w:t>
      </w:r>
      <w:r>
        <w:t xml:space="preserve"> </w:t>
      </w:r>
      <w:r w:rsidR="008C4AC8">
        <w:t>may</w:t>
      </w:r>
      <w:r>
        <w:t xml:space="preserve"> influence the burst pressure. </w:t>
      </w:r>
      <w:r w:rsidR="008C4AC8">
        <w:t xml:space="preserve"> </w:t>
      </w:r>
      <w:r>
        <w:t>As a result, criteria for locally corroded regions in pipelines may need to be revised to include the effects of hydrogen.</w:t>
      </w:r>
      <w:r w:rsidR="00666AA7">
        <w:t xml:space="preserve"> </w:t>
      </w:r>
      <w:r w:rsidR="008C4AC8">
        <w:t xml:space="preserve"> </w:t>
      </w:r>
      <w:r>
        <w:t>Similarly, limits on other forms of damage</w:t>
      </w:r>
      <w:r w:rsidR="00183F62">
        <w:t xml:space="preserve">, such as dents, gouges, etc., associated with local strain accumulation may require a </w:t>
      </w:r>
      <w:r w:rsidR="00666AA7">
        <w:t>study to determine if acceptance limits should be revised.</w:t>
      </w:r>
    </w:p>
    <w:p w14:paraId="4E6E8949" w14:textId="3768B4FE" w:rsidR="00677B86" w:rsidRDefault="00666AA7" w:rsidP="00677B86">
      <w:pPr>
        <w:spacing w:after="240"/>
      </w:pPr>
      <w:r>
        <w:t xml:space="preserve">In addition to these forms of damage, there is the potential for an additional mechanism associated with subcritical crack growth under static loading. It has been shown that the accumulation of hydrogen at the crack tip can reduce the resistance to stable growth under constant load. This possibility is </w:t>
      </w:r>
      <w:r>
        <w:lastRenderedPageBreak/>
        <w:t xml:space="preserve">recognized in ASME B31.12, which includes test methods for establishing the minimum stress intensity for crack growth in hydrogen. </w:t>
      </w:r>
      <w:r w:rsidR="00F56872">
        <w:t xml:space="preserve"> </w:t>
      </w:r>
      <w:r>
        <w:t xml:space="preserve">This standard provides a </w:t>
      </w:r>
      <w:r w:rsidR="00183F62">
        <w:t>performance-based approach (Option B), where testing in</w:t>
      </w:r>
      <w:r>
        <w:t xml:space="preserve"> hydrogen gas can be used to qualify materials. </w:t>
      </w:r>
      <w:r w:rsidR="00F56872">
        <w:t xml:space="preserve"> </w:t>
      </w:r>
      <w:r>
        <w:t xml:space="preserve">However, no assessment methodology is currently in place to assess this for pipelines. </w:t>
      </w:r>
      <w:r w:rsidR="00F56872">
        <w:t xml:space="preserve"> </w:t>
      </w:r>
      <w:r>
        <w:t>In the refining sector</w:t>
      </w:r>
      <w:r w:rsidR="00183F62">
        <w:t>,</w:t>
      </w:r>
      <w:r>
        <w:t xml:space="preserve"> low alloy pressure vessels containing hydrogen are susceptible to stable crack </w:t>
      </w:r>
      <w:r w:rsidR="00A50BB2">
        <w:t>growth and</w:t>
      </w:r>
      <w:r>
        <w:t xml:space="preserve"> are routinely evaluated to assess t</w:t>
      </w:r>
      <w:r w:rsidR="00CB1C9F">
        <w:t>h</w:t>
      </w:r>
      <w:r w:rsidR="00A50BB2">
        <w:t>e potential for cracks to propagate during start-up at ambient temperature. This analysis is predicated on a K</w:t>
      </w:r>
      <w:r w:rsidR="00A50BB2" w:rsidRPr="00A50BB2">
        <w:rPr>
          <w:vertAlign w:val="subscript"/>
        </w:rPr>
        <w:t>IH</w:t>
      </w:r>
      <w:r w:rsidR="00A50BB2">
        <w:t xml:space="preserve"> limit, which is the critical stress intensity for stable crack growth in hydrogen.</w:t>
      </w:r>
    </w:p>
    <w:p w14:paraId="251F3BC9" w14:textId="478AAA23" w:rsidR="00A50BB2" w:rsidRDefault="00A50BB2" w:rsidP="00677B86">
      <w:pPr>
        <w:spacing w:after="240"/>
      </w:pPr>
      <w:r>
        <w:t>As discussed previously, the potential for hydrogen stress cracking at hard spots is likely to increase. High hardness equates to high tensile strength, which tends to increase sensitivity to hydrogen embrittlement. Therefore, pipelines known to be affected by hard spots may require additional analysis to evaluate the criticality of this issue when converted to hydrogen service.</w:t>
      </w:r>
    </w:p>
    <w:p w14:paraId="0064FB52" w14:textId="5784F0BA" w:rsidR="00A50BB2" w:rsidRDefault="00A50BB2" w:rsidP="00677B86">
      <w:pPr>
        <w:spacing w:after="240"/>
      </w:pPr>
      <w:r>
        <w:t>These are some of the primary issues that represent gaps in current data and analysis methodologies that need to be addressed in standards s</w:t>
      </w:r>
      <w:r w:rsidR="00E101CC">
        <w:t xml:space="preserve">o </w:t>
      </w:r>
      <w:r>
        <w:t xml:space="preserve">they can be referenced by Title 42 Part </w:t>
      </w:r>
      <w:r>
        <w:rPr>
          <w:rFonts w:cstheme="minorHAnsi"/>
        </w:rPr>
        <w:t>§</w:t>
      </w:r>
      <w:r>
        <w:t>192</w:t>
      </w:r>
      <w:r w:rsidR="00E101CC">
        <w:t>, requiring operators to implement appropriate mitigation programs.</w:t>
      </w:r>
    </w:p>
    <w:p w14:paraId="16B9627D" w14:textId="091B0934" w:rsidR="007C2CE8" w:rsidRDefault="007C2CE8" w:rsidP="00D12BFB">
      <w:pPr>
        <w:pStyle w:val="Heading2"/>
      </w:pPr>
      <w:r>
        <w:t>Task 7 – Determine and Describe Necessary Operator Actions</w:t>
      </w:r>
    </w:p>
    <w:p w14:paraId="1D388261" w14:textId="46F4390F" w:rsidR="00862FF4" w:rsidRDefault="00AC0025" w:rsidP="00C844F1">
      <w:pPr>
        <w:spacing w:after="120"/>
      </w:pPr>
      <w:r>
        <w:t xml:space="preserve">Title 42 Part </w:t>
      </w:r>
      <w:r>
        <w:rPr>
          <w:rFonts w:cstheme="minorHAnsi"/>
        </w:rPr>
        <w:t>§</w:t>
      </w:r>
      <w:r>
        <w:t xml:space="preserve">192.933 discusses the actions required </w:t>
      </w:r>
      <w:r w:rsidR="00862FF4">
        <w:t>by operators to identify and mitigate integrity threats. With the introduction of hydrogen, reassessment of threats and modification of the integrity management plan will be required.</w:t>
      </w:r>
      <w:r w:rsidR="00F56872">
        <w:t xml:space="preserve"> </w:t>
      </w:r>
      <w:r w:rsidR="00862FF4">
        <w:t xml:space="preserve"> The primary focus will be on the following areas:</w:t>
      </w:r>
    </w:p>
    <w:p w14:paraId="1BEE8ACC" w14:textId="5CA92C33" w:rsidR="00862FF4" w:rsidRDefault="00862FF4" w:rsidP="00862FF4">
      <w:pPr>
        <w:pStyle w:val="ListParagraph"/>
        <w:numPr>
          <w:ilvl w:val="0"/>
          <w:numId w:val="13"/>
        </w:numPr>
      </w:pPr>
      <w:r>
        <w:t>Crack management</w:t>
      </w:r>
      <w:r w:rsidR="00F56872">
        <w:t>,</w:t>
      </w:r>
    </w:p>
    <w:p w14:paraId="294F797F" w14:textId="61118D19" w:rsidR="00862FF4" w:rsidRDefault="00862FF4" w:rsidP="00862FF4">
      <w:pPr>
        <w:pStyle w:val="ListParagraph"/>
        <w:numPr>
          <w:ilvl w:val="0"/>
          <w:numId w:val="13"/>
        </w:numPr>
      </w:pPr>
      <w:r>
        <w:t>Hard spot detection</w:t>
      </w:r>
      <w:r w:rsidR="00F56872">
        <w:t>,</w:t>
      </w:r>
    </w:p>
    <w:p w14:paraId="68F4B841" w14:textId="3C6F0688" w:rsidR="00862FF4" w:rsidRDefault="00862FF4" w:rsidP="00862FF4">
      <w:pPr>
        <w:pStyle w:val="ListParagraph"/>
        <w:numPr>
          <w:ilvl w:val="0"/>
          <w:numId w:val="13"/>
        </w:numPr>
      </w:pPr>
      <w:r>
        <w:t>Corrosion control</w:t>
      </w:r>
      <w:r w:rsidR="00F56872">
        <w:t>, and</w:t>
      </w:r>
    </w:p>
    <w:p w14:paraId="0F4D7B85" w14:textId="0A5A523F" w:rsidR="00862FF4" w:rsidRDefault="00862FF4" w:rsidP="00862FF4">
      <w:pPr>
        <w:pStyle w:val="ListParagraph"/>
        <w:numPr>
          <w:ilvl w:val="0"/>
          <w:numId w:val="13"/>
        </w:numPr>
        <w:spacing w:after="240"/>
      </w:pPr>
      <w:r>
        <w:t>Dents and Gouges</w:t>
      </w:r>
      <w:r w:rsidR="00F56872">
        <w:t>.</w:t>
      </w:r>
    </w:p>
    <w:p w14:paraId="2A8851FE" w14:textId="77777777" w:rsidR="00862FF4" w:rsidRDefault="00862FF4" w:rsidP="00862FF4">
      <w:pPr>
        <w:pStyle w:val="Heading3"/>
        <w:spacing w:after="60"/>
      </w:pPr>
      <w:r>
        <w:t>Crack Management</w:t>
      </w:r>
    </w:p>
    <w:p w14:paraId="4ABE4B59" w14:textId="5D267B57" w:rsidR="00862FF4" w:rsidRDefault="00862FF4" w:rsidP="00862FF4">
      <w:pPr>
        <w:spacing w:after="240"/>
      </w:pPr>
      <w:r>
        <w:t>Currently</w:t>
      </w:r>
      <w:r w:rsidR="000E6F54">
        <w:t xml:space="preserve">, operators address crack management by </w:t>
      </w:r>
      <w:r>
        <w:t xml:space="preserve">following recommended practices such as API 1176. </w:t>
      </w:r>
      <w:r w:rsidR="00F56872">
        <w:t xml:space="preserve"> </w:t>
      </w:r>
      <w:r>
        <w:t xml:space="preserve">Emphasis is placed on detection, sizing, and use of ECA to determine appropriate actions. </w:t>
      </w:r>
      <w:r w:rsidR="00F56872">
        <w:t xml:space="preserve"> </w:t>
      </w:r>
      <w:r>
        <w:t xml:space="preserve">As discussed in Task 6, the reduction in fracture toughness associated with hydrogen embrittlement reduces the tolerable crack size. </w:t>
      </w:r>
      <w:r w:rsidR="00F56872">
        <w:t xml:space="preserve"> </w:t>
      </w:r>
      <w:r>
        <w:t xml:space="preserve">This will have implications for ILI tool detection and sizing. </w:t>
      </w:r>
      <w:r w:rsidR="00F56872">
        <w:t xml:space="preserve"> </w:t>
      </w:r>
      <w:r>
        <w:t xml:space="preserve">As illustrated in the example case shown in </w:t>
      </w:r>
      <w:r>
        <w:fldChar w:fldCharType="begin"/>
      </w:r>
      <w:r>
        <w:instrText xml:space="preserve"> REF _Ref171600935 \h </w:instrText>
      </w:r>
      <w:r>
        <w:fldChar w:fldCharType="separate"/>
      </w:r>
      <w:r w:rsidR="00F56872">
        <w:t xml:space="preserve">Figure </w:t>
      </w:r>
      <w:r w:rsidR="00F56872">
        <w:rPr>
          <w:noProof/>
        </w:rPr>
        <w:t>15</w:t>
      </w:r>
      <w:r>
        <w:fldChar w:fldCharType="end"/>
      </w:r>
      <w:r>
        <w:t>, at a fracture toughness in the range of 35 ksi-√in, the critical crack length at a depth of 0.04</w:t>
      </w:r>
      <w:r w:rsidR="00F56872">
        <w:t xml:space="preserve"> inch </w:t>
      </w:r>
      <w:r>
        <w:t>(1</w:t>
      </w:r>
      <w:r w:rsidR="00F56872">
        <w:t xml:space="preserve"> </w:t>
      </w:r>
      <w:r>
        <w:t>mm) is about 0.5</w:t>
      </w:r>
      <w:r w:rsidR="00F56872">
        <w:t xml:space="preserve"> inch in length</w:t>
      </w:r>
      <w:r>
        <w:t xml:space="preserve">. </w:t>
      </w:r>
      <w:r w:rsidR="00F56872">
        <w:t xml:space="preserve"> </w:t>
      </w:r>
      <w:r>
        <w:t>The probability of detection for crack tools in gas pipelines using EMAT is less than in liquid systems using UTCD, where the 90% POD is in the range of 1</w:t>
      </w:r>
      <w:r w:rsidR="00F56872">
        <w:t>-</w:t>
      </w:r>
      <w:r>
        <w:t>mm depth.</w:t>
      </w:r>
      <w:r w:rsidR="00F56872">
        <w:t xml:space="preserve"> </w:t>
      </w:r>
      <w:r>
        <w:t xml:space="preserve"> The implication here is that additional steps may be required to validate the detection and sizing performance of cracks using EMAT. </w:t>
      </w:r>
      <w:r w:rsidR="00F56872">
        <w:t xml:space="preserve"> </w:t>
      </w:r>
      <w:r>
        <w:t xml:space="preserve">The selection of appropriate fracture toughness to use in ECA analysis is a key step in crack management. </w:t>
      </w:r>
      <w:r w:rsidR="00D9510F">
        <w:t xml:space="preserve"> </w:t>
      </w:r>
      <w:r>
        <w:t xml:space="preserve">Currently, data </w:t>
      </w:r>
      <w:r w:rsidR="000E6F54">
        <w:t>on the toughness of vintage pipelines in hydrogen are being generated</w:t>
      </w:r>
      <w:r w:rsidR="00D9510F">
        <w:t xml:space="preserve"> in autoclave testing, although</w:t>
      </w:r>
      <w:r w:rsidR="00C844F1">
        <w:t>, as mentioned earlier, some “constraint adjustments” and loading rate effects are needed for</w:t>
      </w:r>
      <w:r w:rsidR="00D9510F">
        <w:t xml:space="preserve"> those values</w:t>
      </w:r>
      <w:r>
        <w:t xml:space="preserve">. </w:t>
      </w:r>
      <w:r w:rsidR="00D9510F">
        <w:t xml:space="preserve"> </w:t>
      </w:r>
      <w:r>
        <w:t>In the final report, recommendations will be provided on the appropriate values to use in ECA based on the latest research in this area.</w:t>
      </w:r>
      <w:r w:rsidR="00D9510F">
        <w:t xml:space="preserve"> </w:t>
      </w:r>
      <w:r>
        <w:t xml:space="preserve"> Along with this will be guidance on fatigue crack growth rates and appropriate steps to reassess the potential for crack growth. </w:t>
      </w:r>
      <w:r w:rsidR="00D9510F">
        <w:t xml:space="preserve"> </w:t>
      </w:r>
      <w:r>
        <w:t xml:space="preserve">Unlike liquid pipelines, </w:t>
      </w:r>
      <w:r w:rsidR="00D9510F">
        <w:t xml:space="preserve">traditional </w:t>
      </w:r>
      <w:r>
        <w:t xml:space="preserve">gas </w:t>
      </w:r>
      <w:r w:rsidR="00D9510F">
        <w:t xml:space="preserve">transmission </w:t>
      </w:r>
      <w:r>
        <w:t xml:space="preserve">pipelines are generally subject to less severe pressure cycling, and fatigue crack growth is generally not a primary concern. </w:t>
      </w:r>
      <w:r w:rsidR="00D9510F">
        <w:t xml:space="preserve"> This fatigue sensitivity might be different for a green hydrogen line using electrolysis from solar cells to generate hydrogen during the day, or lines feeding gas turbines, or lines transmitting hydrogen from nuclear plant excess capacity using hydrolysis that </w:t>
      </w:r>
      <w:r w:rsidR="00D9510F">
        <w:lastRenderedPageBreak/>
        <w:t xml:space="preserve">may fluctuate with electric power demands, etc.  </w:t>
      </w:r>
      <w:r>
        <w:t>However, given the accelerated fatigue crack growth rate caused by hydrogen, this should be reevaluated prior to changing service to include hydrogen.</w:t>
      </w:r>
    </w:p>
    <w:p w14:paraId="015D7984" w14:textId="77777777" w:rsidR="00862FF4" w:rsidRDefault="00862FF4" w:rsidP="00862FF4">
      <w:pPr>
        <w:pStyle w:val="Heading3"/>
        <w:spacing w:after="60"/>
      </w:pPr>
      <w:r>
        <w:t>Hard Spots</w:t>
      </w:r>
    </w:p>
    <w:p w14:paraId="7A0B6ACE" w14:textId="03BA497A" w:rsidR="00862FF4" w:rsidRDefault="00862FF4" w:rsidP="00C844F1">
      <w:pPr>
        <w:spacing w:after="120"/>
      </w:pPr>
      <w:r>
        <w:t xml:space="preserve">As discussed in Task 6, hard spots may become a more prominent threat in hydrogen service. </w:t>
      </w:r>
      <w:r w:rsidR="00D9510F">
        <w:t xml:space="preserve"> </w:t>
      </w:r>
      <w:r>
        <w:t xml:space="preserve">This is due to greater sensitivity to hydrogen embrittlement. </w:t>
      </w:r>
      <w:r w:rsidR="00D9510F">
        <w:t xml:space="preserve"> </w:t>
      </w:r>
      <w:r>
        <w:t>Generally, hydrogen stress cracking of hard spots becomes a concern when hydrogen charging takes place due to a combination of factors</w:t>
      </w:r>
      <w:r w:rsidR="00C844F1">
        <w:t>:</w:t>
      </w:r>
    </w:p>
    <w:p w14:paraId="54420F0E" w14:textId="5DC80323" w:rsidR="00862FF4" w:rsidRDefault="00862FF4" w:rsidP="00862FF4">
      <w:pPr>
        <w:pStyle w:val="ListParagraph"/>
        <w:numPr>
          <w:ilvl w:val="0"/>
          <w:numId w:val="14"/>
        </w:numPr>
      </w:pPr>
      <w:r>
        <w:t>High CP potential</w:t>
      </w:r>
      <w:r w:rsidR="00D9510F">
        <w:t>,</w:t>
      </w:r>
    </w:p>
    <w:p w14:paraId="05486A80" w14:textId="19902B34" w:rsidR="00862FF4" w:rsidRDefault="00862FF4" w:rsidP="00862FF4">
      <w:pPr>
        <w:pStyle w:val="ListParagraph"/>
        <w:numPr>
          <w:ilvl w:val="0"/>
          <w:numId w:val="14"/>
        </w:numPr>
      </w:pPr>
      <w:r>
        <w:t>Coating failure</w:t>
      </w:r>
      <w:r w:rsidR="00D9510F">
        <w:t>, and</w:t>
      </w:r>
    </w:p>
    <w:p w14:paraId="462A5EE1" w14:textId="4AD62097" w:rsidR="00862FF4" w:rsidRPr="00F54C60" w:rsidRDefault="00862FF4" w:rsidP="00862FF4">
      <w:pPr>
        <w:pStyle w:val="ListParagraph"/>
        <w:numPr>
          <w:ilvl w:val="0"/>
          <w:numId w:val="14"/>
        </w:numPr>
        <w:spacing w:after="240"/>
      </w:pPr>
      <w:r>
        <w:t>Wet or moist soil conditions</w:t>
      </w:r>
      <w:r w:rsidR="00D9510F">
        <w:t>.</w:t>
      </w:r>
    </w:p>
    <w:p w14:paraId="67BE7D98" w14:textId="1E24570F" w:rsidR="00862FF4" w:rsidRDefault="00862FF4" w:rsidP="00862FF4">
      <w:pPr>
        <w:spacing w:after="240"/>
      </w:pPr>
      <w:r w:rsidRPr="006C6C27">
        <w:t>The combination</w:t>
      </w:r>
      <w:r>
        <w:t xml:space="preserve"> of all these environmental factors in proximity to a hard spot is usually of low probability. </w:t>
      </w:r>
      <w:r w:rsidR="00D9510F">
        <w:t xml:space="preserve"> </w:t>
      </w:r>
      <w:r>
        <w:t xml:space="preserve">In hydrogen service, however, where charging will take place continuously at every location of the pipeline, hard spots that may not have posed a threat </w:t>
      </w:r>
      <w:r w:rsidR="00D9510F">
        <w:t xml:space="preserve">due to good external coating </w:t>
      </w:r>
      <w:r>
        <w:t xml:space="preserve">may become important. </w:t>
      </w:r>
      <w:r w:rsidR="00D9510F">
        <w:t xml:space="preserve"> </w:t>
      </w:r>
      <w:r>
        <w:t>In the final report, guidance on the proper steps needed to mitigate hard spots will be described in detail, including critical defect sizes and requirements for ILI tool detection and sizing limits.</w:t>
      </w:r>
    </w:p>
    <w:p w14:paraId="11E531B3" w14:textId="77777777" w:rsidR="00862FF4" w:rsidRDefault="00862FF4" w:rsidP="00862FF4">
      <w:pPr>
        <w:pStyle w:val="Heading3"/>
        <w:spacing w:after="60"/>
      </w:pPr>
      <w:r>
        <w:t>Corrosion Control</w:t>
      </w:r>
    </w:p>
    <w:p w14:paraId="20B04EB6" w14:textId="134CE0BC" w:rsidR="00862FF4" w:rsidRDefault="00862FF4" w:rsidP="00862FF4">
      <w:pPr>
        <w:spacing w:after="240"/>
      </w:pPr>
      <w:r>
        <w:t xml:space="preserve">Directionally, the presence of hydrogen will reduce the limits for local thin areas for the reasons discussed in Task 6. </w:t>
      </w:r>
      <w:r w:rsidR="00D9510F">
        <w:t xml:space="preserve"> </w:t>
      </w:r>
      <w:r>
        <w:t xml:space="preserve">While this is implied by the reduction in fracture strain, it will need to be explored in much greater detail, likely involving full-scale testing to verify if modifications to ILI programs for corrosion management will be required. </w:t>
      </w:r>
      <w:r w:rsidR="00D9510F">
        <w:t xml:space="preserve"> </w:t>
      </w:r>
      <w:r>
        <w:t xml:space="preserve">As current wall loss models do not use local strain concentration as a criterion for failure, it may be necessary to re-evaluate the ECA procedures to account for the effects of hydrogen. </w:t>
      </w:r>
    </w:p>
    <w:p w14:paraId="26C855D0" w14:textId="77777777" w:rsidR="00862FF4" w:rsidRDefault="00862FF4" w:rsidP="00862FF4">
      <w:pPr>
        <w:pStyle w:val="Heading3"/>
      </w:pPr>
      <w:r>
        <w:t xml:space="preserve">Dents and Gouges </w:t>
      </w:r>
    </w:p>
    <w:p w14:paraId="6E90E127" w14:textId="0EB91084" w:rsidR="00862FF4" w:rsidRDefault="00862FF4" w:rsidP="00862FF4">
      <w:r>
        <w:t xml:space="preserve">Locations of </w:t>
      </w:r>
      <w:r w:rsidR="000E6F54">
        <w:t>high-strain</w:t>
      </w:r>
      <w:r>
        <w:t xml:space="preserve"> accumulation, like dents and gouges, are likely to become more critical in hydrogen service for the same reasons as local corrosion features. </w:t>
      </w:r>
      <w:r w:rsidR="00D9510F">
        <w:t xml:space="preserve"> </w:t>
      </w:r>
      <w:r>
        <w:t xml:space="preserve">Dents and gouges, however, are generally more problematic due to work hardening. </w:t>
      </w:r>
      <w:r w:rsidR="00D9510F">
        <w:t xml:space="preserve"> </w:t>
      </w:r>
      <w:r>
        <w:t xml:space="preserve">As discussed previously, this will increase the hydrogen concentration in these regions, as well as the sensitivity to hydrogen embrittlement. Therefore, additional guidance on management programs for these types of damage is needed. </w:t>
      </w:r>
      <w:r w:rsidR="00D9510F">
        <w:t xml:space="preserve"> </w:t>
      </w:r>
      <w:r>
        <w:t xml:space="preserve">The final report will provide a detailed discussion of this issue, outline gaps, and provide recommendations for needed research. </w:t>
      </w:r>
      <w:r w:rsidR="00D9510F">
        <w:t xml:space="preserve"> </w:t>
      </w:r>
      <w:r>
        <w:t xml:space="preserve">Intermediate guidance will be provided based on the current state of knowledge. </w:t>
      </w:r>
    </w:p>
    <w:p w14:paraId="5DC0DFBF" w14:textId="77777777" w:rsidR="00C30BB3" w:rsidRPr="0057302C" w:rsidRDefault="003D7597" w:rsidP="00095700">
      <w:pPr>
        <w:pStyle w:val="Heading1"/>
        <w:spacing w:after="120"/>
      </w:pPr>
      <w:r w:rsidRPr="0057302C">
        <w:t xml:space="preserve">5: </w:t>
      </w:r>
      <w:r w:rsidR="00C30BB3" w:rsidRPr="0057302C">
        <w:t xml:space="preserve">Project </w:t>
      </w:r>
      <w:r w:rsidR="005C2A3C" w:rsidRPr="0057302C">
        <w:t xml:space="preserve">Schedule </w:t>
      </w:r>
    </w:p>
    <w:p w14:paraId="3E95A39D" w14:textId="2B064128" w:rsidR="007C2CE8" w:rsidRPr="0057302C" w:rsidRDefault="007C2CE8" w:rsidP="00464A21">
      <w:pPr>
        <w:pStyle w:val="NoSpacing"/>
        <w:spacing w:after="240"/>
      </w:pPr>
      <w:r w:rsidRPr="0057302C">
        <w:t xml:space="preserve">The </w:t>
      </w:r>
      <w:r w:rsidR="00183F62">
        <w:t xml:space="preserve">GANTT chart for the project below </w:t>
      </w:r>
      <w:r w:rsidRPr="0057302C">
        <w:t xml:space="preserve">was updated from the prior quarterly report.  </w:t>
      </w:r>
      <w:r w:rsidR="00A86C3C">
        <w:t>The efforts are on schedule.</w:t>
      </w:r>
    </w:p>
    <w:p w14:paraId="2F783C1D" w14:textId="070E48FF" w:rsidR="008C6BC7" w:rsidRDefault="00A86C3C" w:rsidP="00464A21">
      <w:pPr>
        <w:pStyle w:val="NoSpacing"/>
        <w:spacing w:after="240"/>
      </w:pPr>
      <w:r w:rsidRPr="00A86C3C">
        <w:rPr>
          <w:noProof/>
        </w:rPr>
        <w:lastRenderedPageBreak/>
        <w:drawing>
          <wp:inline distT="0" distB="0" distL="0" distR="0" wp14:anchorId="1E3973A8" wp14:editId="00701D32">
            <wp:extent cx="6343650" cy="2062480"/>
            <wp:effectExtent l="0" t="0" r="0" b="0"/>
            <wp:docPr id="1075916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43650" cy="2062480"/>
                    </a:xfrm>
                    <a:prstGeom prst="rect">
                      <a:avLst/>
                    </a:prstGeom>
                    <a:noFill/>
                    <a:ln>
                      <a:noFill/>
                    </a:ln>
                  </pic:spPr>
                </pic:pic>
              </a:graphicData>
            </a:graphic>
          </wp:inline>
        </w:drawing>
      </w:r>
    </w:p>
    <w:p w14:paraId="32A6FC0D" w14:textId="77777777" w:rsidR="0083460B" w:rsidRDefault="0083460B" w:rsidP="00464A21">
      <w:pPr>
        <w:pStyle w:val="NoSpacing"/>
        <w:spacing w:after="240"/>
      </w:pPr>
    </w:p>
    <w:p w14:paraId="4B205E8E" w14:textId="77777777" w:rsidR="0083460B" w:rsidRPr="001E5DDD" w:rsidRDefault="0083460B" w:rsidP="00464A21">
      <w:pPr>
        <w:pStyle w:val="NoSpacing"/>
        <w:spacing w:after="240"/>
      </w:pPr>
    </w:p>
    <w:sectPr w:rsidR="0083460B" w:rsidRPr="001E5DDD" w:rsidSect="00C618AA">
      <w:footerReference w:type="default" r:id="rId45"/>
      <w:footnotePr>
        <w:numFmt w:val="chicago"/>
      </w:footnotePr>
      <w:endnotePr>
        <w:numFmt w:val="decimal"/>
      </w:endnotePr>
      <w:pgSz w:w="12240" w:h="15840"/>
      <w:pgMar w:top="1170" w:right="117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3B5C4" w14:textId="77777777" w:rsidR="00696A66" w:rsidRDefault="00696A66" w:rsidP="00CB6D23"/>
  </w:endnote>
  <w:endnote w:type="continuationSeparator" w:id="0">
    <w:p w14:paraId="30F9880C" w14:textId="77777777" w:rsidR="00696A66" w:rsidRDefault="00696A66" w:rsidP="00CB6D23"/>
  </w:endnote>
  <w:endnote w:type="continuationNotice" w:id="1">
    <w:p w14:paraId="3F1146B6" w14:textId="77777777" w:rsidR="00696A66" w:rsidRDefault="00696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64EC" w14:textId="77777777" w:rsidR="00F95E61" w:rsidRDefault="00F95E61">
    <w:pPr>
      <w:pStyle w:val="Footer"/>
      <w:jc w:val="center"/>
    </w:pPr>
    <w:r>
      <w:fldChar w:fldCharType="begin"/>
    </w:r>
    <w:r>
      <w:instrText xml:space="preserve"> PAGE   \* MERGEFORMAT </w:instrText>
    </w:r>
    <w:r>
      <w:fldChar w:fldCharType="separate"/>
    </w:r>
    <w:r>
      <w:rPr>
        <w:noProof/>
      </w:rPr>
      <w:t>2</w:t>
    </w:r>
    <w:r>
      <w:rPr>
        <w:noProof/>
      </w:rPr>
      <w:fldChar w:fldCharType="end"/>
    </w:r>
  </w:p>
  <w:p w14:paraId="01966F68" w14:textId="77777777" w:rsidR="00CB6D23" w:rsidRDefault="00CB6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4BACE" w14:textId="77777777" w:rsidR="00696A66" w:rsidRDefault="00696A66" w:rsidP="00CB6D23">
      <w:r>
        <w:separator/>
      </w:r>
    </w:p>
  </w:footnote>
  <w:footnote w:type="continuationSeparator" w:id="0">
    <w:p w14:paraId="642118A5" w14:textId="77777777" w:rsidR="00696A66" w:rsidRDefault="00696A66" w:rsidP="00CB6D23">
      <w:r>
        <w:continuationSeparator/>
      </w:r>
    </w:p>
  </w:footnote>
  <w:footnote w:type="continuationNotice" w:id="1">
    <w:p w14:paraId="03D7E0FB" w14:textId="77777777" w:rsidR="00696A66" w:rsidRDefault="00696A66"/>
  </w:footnote>
  <w:footnote w:id="2">
    <w:p w14:paraId="0773634D" w14:textId="322508C4" w:rsidR="00D62FCD" w:rsidRDefault="00D62FCD">
      <w:pPr>
        <w:pStyle w:val="FootnoteText"/>
      </w:pPr>
      <w:r>
        <w:rPr>
          <w:rStyle w:val="FootnoteReference"/>
        </w:rPr>
        <w:footnoteRef/>
      </w:r>
      <w:r>
        <w:t xml:space="preserve"> A similar failure pressure would exist for a shorter crack length, since with this long length the failure pressure has leveled off with crack length.  These lengths are within the range of hook cracks that have been found in service.</w:t>
      </w:r>
    </w:p>
  </w:footnote>
  <w:footnote w:id="3">
    <w:p w14:paraId="30FF08B5" w14:textId="7193A124" w:rsidR="00C326CF" w:rsidRDefault="00C326CF">
      <w:pPr>
        <w:pStyle w:val="FootnoteText"/>
      </w:pPr>
      <w:r>
        <w:rPr>
          <w:rStyle w:val="FootnoteReference"/>
        </w:rPr>
        <w:footnoteRef/>
      </w:r>
      <w:r>
        <w:t xml:space="preserve"> ASTM E1820 fracture toughness test standards has preferred C(T) specimen geometries that are W/B=2 and a/W=0.5; where W=width of the specimen, B=thickness, and a=crack length.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60F6"/>
    <w:multiLevelType w:val="hybridMultilevel"/>
    <w:tmpl w:val="187E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02D0E"/>
    <w:multiLevelType w:val="hybridMultilevel"/>
    <w:tmpl w:val="371EC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F78AE"/>
    <w:multiLevelType w:val="hybridMultilevel"/>
    <w:tmpl w:val="306019C2"/>
    <w:lvl w:ilvl="0" w:tplc="5B2C1F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22353"/>
    <w:multiLevelType w:val="hybridMultilevel"/>
    <w:tmpl w:val="DEA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25091"/>
    <w:multiLevelType w:val="hybridMultilevel"/>
    <w:tmpl w:val="138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9D25F5"/>
    <w:multiLevelType w:val="hybridMultilevel"/>
    <w:tmpl w:val="4D089EE0"/>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3D6F1694"/>
    <w:multiLevelType w:val="hybridMultilevel"/>
    <w:tmpl w:val="BF64D032"/>
    <w:lvl w:ilvl="0" w:tplc="A9E2D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E02BD5"/>
    <w:multiLevelType w:val="hybridMultilevel"/>
    <w:tmpl w:val="E184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17638"/>
    <w:multiLevelType w:val="hybridMultilevel"/>
    <w:tmpl w:val="4D089EE0"/>
    <w:lvl w:ilvl="0" w:tplc="5B2C1F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4810E75"/>
    <w:multiLevelType w:val="hybridMultilevel"/>
    <w:tmpl w:val="8DEC1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BC23E1"/>
    <w:multiLevelType w:val="hybridMultilevel"/>
    <w:tmpl w:val="2CE24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797B12"/>
    <w:multiLevelType w:val="hybridMultilevel"/>
    <w:tmpl w:val="586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31BE4"/>
    <w:multiLevelType w:val="hybridMultilevel"/>
    <w:tmpl w:val="97481BEE"/>
    <w:lvl w:ilvl="0" w:tplc="95E02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93189C"/>
    <w:multiLevelType w:val="hybridMultilevel"/>
    <w:tmpl w:val="CA76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24472">
    <w:abstractNumId w:val="6"/>
  </w:num>
  <w:num w:numId="2" w16cid:durableId="617839107">
    <w:abstractNumId w:val="3"/>
  </w:num>
  <w:num w:numId="3" w16cid:durableId="1592658773">
    <w:abstractNumId w:val="10"/>
  </w:num>
  <w:num w:numId="4" w16cid:durableId="344985217">
    <w:abstractNumId w:val="8"/>
  </w:num>
  <w:num w:numId="5" w16cid:durableId="1677805819">
    <w:abstractNumId w:val="5"/>
  </w:num>
  <w:num w:numId="6" w16cid:durableId="1437948748">
    <w:abstractNumId w:val="12"/>
  </w:num>
  <w:num w:numId="7" w16cid:durableId="1816677944">
    <w:abstractNumId w:val="13"/>
  </w:num>
  <w:num w:numId="8" w16cid:durableId="1639455817">
    <w:abstractNumId w:val="7"/>
  </w:num>
  <w:num w:numId="9" w16cid:durableId="784077813">
    <w:abstractNumId w:val="9"/>
  </w:num>
  <w:num w:numId="10" w16cid:durableId="601037282">
    <w:abstractNumId w:val="2"/>
  </w:num>
  <w:num w:numId="11" w16cid:durableId="82652255">
    <w:abstractNumId w:val="11"/>
  </w:num>
  <w:num w:numId="12" w16cid:durableId="1707369655">
    <w:abstractNumId w:val="1"/>
  </w:num>
  <w:num w:numId="13" w16cid:durableId="1535381018">
    <w:abstractNumId w:val="4"/>
  </w:num>
  <w:num w:numId="14" w16cid:durableId="1226972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B53"/>
    <w:rsid w:val="000021AF"/>
    <w:rsid w:val="00003082"/>
    <w:rsid w:val="0000400F"/>
    <w:rsid w:val="00006C1E"/>
    <w:rsid w:val="00007FA5"/>
    <w:rsid w:val="00011E12"/>
    <w:rsid w:val="0001217B"/>
    <w:rsid w:val="00013704"/>
    <w:rsid w:val="000137D6"/>
    <w:rsid w:val="00024B41"/>
    <w:rsid w:val="00032D1F"/>
    <w:rsid w:val="00035508"/>
    <w:rsid w:val="00037191"/>
    <w:rsid w:val="0004073B"/>
    <w:rsid w:val="00041F51"/>
    <w:rsid w:val="00044B3B"/>
    <w:rsid w:val="00045231"/>
    <w:rsid w:val="0004776C"/>
    <w:rsid w:val="00047EC5"/>
    <w:rsid w:val="00051892"/>
    <w:rsid w:val="000551D1"/>
    <w:rsid w:val="0005677B"/>
    <w:rsid w:val="00061B09"/>
    <w:rsid w:val="000633B9"/>
    <w:rsid w:val="00065497"/>
    <w:rsid w:val="000666EF"/>
    <w:rsid w:val="0007689B"/>
    <w:rsid w:val="0007758D"/>
    <w:rsid w:val="00080F77"/>
    <w:rsid w:val="000834E1"/>
    <w:rsid w:val="000951E2"/>
    <w:rsid w:val="00095700"/>
    <w:rsid w:val="00096308"/>
    <w:rsid w:val="000A0888"/>
    <w:rsid w:val="000A5FA8"/>
    <w:rsid w:val="000B3484"/>
    <w:rsid w:val="000B3907"/>
    <w:rsid w:val="000C3518"/>
    <w:rsid w:val="000C5A0F"/>
    <w:rsid w:val="000E2E23"/>
    <w:rsid w:val="000E541E"/>
    <w:rsid w:val="000E6F54"/>
    <w:rsid w:val="000E7D95"/>
    <w:rsid w:val="000F2EE8"/>
    <w:rsid w:val="00100848"/>
    <w:rsid w:val="00110989"/>
    <w:rsid w:val="001127DB"/>
    <w:rsid w:val="0011499D"/>
    <w:rsid w:val="0011561D"/>
    <w:rsid w:val="00115AE6"/>
    <w:rsid w:val="00125FC1"/>
    <w:rsid w:val="001375DC"/>
    <w:rsid w:val="00137919"/>
    <w:rsid w:val="00141AD1"/>
    <w:rsid w:val="00151C42"/>
    <w:rsid w:val="00152B34"/>
    <w:rsid w:val="00152ED2"/>
    <w:rsid w:val="001532AC"/>
    <w:rsid w:val="001535AB"/>
    <w:rsid w:val="0015390D"/>
    <w:rsid w:val="0016005B"/>
    <w:rsid w:val="00160075"/>
    <w:rsid w:val="0016216B"/>
    <w:rsid w:val="00162C34"/>
    <w:rsid w:val="001632A1"/>
    <w:rsid w:val="00163A6E"/>
    <w:rsid w:val="00170625"/>
    <w:rsid w:val="00171650"/>
    <w:rsid w:val="00183F62"/>
    <w:rsid w:val="001862B5"/>
    <w:rsid w:val="001A0967"/>
    <w:rsid w:val="001A09A4"/>
    <w:rsid w:val="001A3908"/>
    <w:rsid w:val="001A3C0F"/>
    <w:rsid w:val="001A4D45"/>
    <w:rsid w:val="001B4527"/>
    <w:rsid w:val="001B4B88"/>
    <w:rsid w:val="001C2599"/>
    <w:rsid w:val="001C4FA2"/>
    <w:rsid w:val="001D6938"/>
    <w:rsid w:val="001E2A87"/>
    <w:rsid w:val="001E3AD5"/>
    <w:rsid w:val="001E5DDD"/>
    <w:rsid w:val="001F235E"/>
    <w:rsid w:val="001F5C4A"/>
    <w:rsid w:val="00203CCA"/>
    <w:rsid w:val="00204B1E"/>
    <w:rsid w:val="0020758D"/>
    <w:rsid w:val="00223AB5"/>
    <w:rsid w:val="0022751E"/>
    <w:rsid w:val="0023145F"/>
    <w:rsid w:val="002318F7"/>
    <w:rsid w:val="00241CA5"/>
    <w:rsid w:val="00245683"/>
    <w:rsid w:val="002515FD"/>
    <w:rsid w:val="0025531F"/>
    <w:rsid w:val="00262C33"/>
    <w:rsid w:val="00265048"/>
    <w:rsid w:val="0027626F"/>
    <w:rsid w:val="00281BDF"/>
    <w:rsid w:val="00292212"/>
    <w:rsid w:val="00292CCD"/>
    <w:rsid w:val="002A1E23"/>
    <w:rsid w:val="002B1A9D"/>
    <w:rsid w:val="002B3336"/>
    <w:rsid w:val="002C75FC"/>
    <w:rsid w:val="002D09A1"/>
    <w:rsid w:val="002D1F22"/>
    <w:rsid w:val="002D2D16"/>
    <w:rsid w:val="002D555C"/>
    <w:rsid w:val="002D5EFF"/>
    <w:rsid w:val="002E029C"/>
    <w:rsid w:val="002E7670"/>
    <w:rsid w:val="002F2D05"/>
    <w:rsid w:val="002F5BE7"/>
    <w:rsid w:val="002F6FF8"/>
    <w:rsid w:val="003033C9"/>
    <w:rsid w:val="003043B3"/>
    <w:rsid w:val="00307F46"/>
    <w:rsid w:val="0033155F"/>
    <w:rsid w:val="003523EE"/>
    <w:rsid w:val="003546B7"/>
    <w:rsid w:val="003553A4"/>
    <w:rsid w:val="0035723E"/>
    <w:rsid w:val="00364B78"/>
    <w:rsid w:val="00372C2C"/>
    <w:rsid w:val="00374E51"/>
    <w:rsid w:val="00376286"/>
    <w:rsid w:val="00382E94"/>
    <w:rsid w:val="00383BEF"/>
    <w:rsid w:val="003870DD"/>
    <w:rsid w:val="003A6445"/>
    <w:rsid w:val="003B12B4"/>
    <w:rsid w:val="003B3CC7"/>
    <w:rsid w:val="003B4093"/>
    <w:rsid w:val="003B448F"/>
    <w:rsid w:val="003B7917"/>
    <w:rsid w:val="003C3E39"/>
    <w:rsid w:val="003C69F0"/>
    <w:rsid w:val="003D1389"/>
    <w:rsid w:val="003D4AD8"/>
    <w:rsid w:val="003D60B9"/>
    <w:rsid w:val="003D7597"/>
    <w:rsid w:val="003E14D8"/>
    <w:rsid w:val="004113F8"/>
    <w:rsid w:val="00413325"/>
    <w:rsid w:val="0041634E"/>
    <w:rsid w:val="00416C6E"/>
    <w:rsid w:val="0041779A"/>
    <w:rsid w:val="00420F10"/>
    <w:rsid w:val="00424E5A"/>
    <w:rsid w:val="00430AD1"/>
    <w:rsid w:val="00434D56"/>
    <w:rsid w:val="00436B2F"/>
    <w:rsid w:val="00442683"/>
    <w:rsid w:val="00444533"/>
    <w:rsid w:val="004458E7"/>
    <w:rsid w:val="00445C36"/>
    <w:rsid w:val="00445F45"/>
    <w:rsid w:val="00453FE9"/>
    <w:rsid w:val="00463556"/>
    <w:rsid w:val="00464A21"/>
    <w:rsid w:val="004718E3"/>
    <w:rsid w:val="0047421E"/>
    <w:rsid w:val="004778A3"/>
    <w:rsid w:val="00480603"/>
    <w:rsid w:val="00481EC2"/>
    <w:rsid w:val="00485448"/>
    <w:rsid w:val="004912B6"/>
    <w:rsid w:val="004915D8"/>
    <w:rsid w:val="004A6082"/>
    <w:rsid w:val="004A7A64"/>
    <w:rsid w:val="004B0DD7"/>
    <w:rsid w:val="004B227C"/>
    <w:rsid w:val="004C043F"/>
    <w:rsid w:val="004C34F3"/>
    <w:rsid w:val="004C3747"/>
    <w:rsid w:val="004C56E1"/>
    <w:rsid w:val="004C64FB"/>
    <w:rsid w:val="004D1297"/>
    <w:rsid w:val="004D3295"/>
    <w:rsid w:val="004D74A5"/>
    <w:rsid w:val="004E6330"/>
    <w:rsid w:val="004F0FBA"/>
    <w:rsid w:val="004F299D"/>
    <w:rsid w:val="004F75AA"/>
    <w:rsid w:val="00502CDD"/>
    <w:rsid w:val="00507B03"/>
    <w:rsid w:val="00510E18"/>
    <w:rsid w:val="005210D4"/>
    <w:rsid w:val="0052762E"/>
    <w:rsid w:val="005334CC"/>
    <w:rsid w:val="00533C96"/>
    <w:rsid w:val="005340E6"/>
    <w:rsid w:val="0053732A"/>
    <w:rsid w:val="00540C4D"/>
    <w:rsid w:val="0054195E"/>
    <w:rsid w:val="005420CC"/>
    <w:rsid w:val="00542188"/>
    <w:rsid w:val="00544738"/>
    <w:rsid w:val="00545F7F"/>
    <w:rsid w:val="00546618"/>
    <w:rsid w:val="00547566"/>
    <w:rsid w:val="00556BF5"/>
    <w:rsid w:val="005703EA"/>
    <w:rsid w:val="00570E51"/>
    <w:rsid w:val="0057302C"/>
    <w:rsid w:val="005854DE"/>
    <w:rsid w:val="0058631C"/>
    <w:rsid w:val="0059072C"/>
    <w:rsid w:val="00593655"/>
    <w:rsid w:val="00594568"/>
    <w:rsid w:val="00596BAD"/>
    <w:rsid w:val="005A2884"/>
    <w:rsid w:val="005B4E93"/>
    <w:rsid w:val="005B59BD"/>
    <w:rsid w:val="005B5D01"/>
    <w:rsid w:val="005C2A3C"/>
    <w:rsid w:val="005D1C44"/>
    <w:rsid w:val="005D54B7"/>
    <w:rsid w:val="005D54CF"/>
    <w:rsid w:val="005D58B5"/>
    <w:rsid w:val="005E1973"/>
    <w:rsid w:val="005E3944"/>
    <w:rsid w:val="005F091E"/>
    <w:rsid w:val="005F26E8"/>
    <w:rsid w:val="006001B0"/>
    <w:rsid w:val="00600276"/>
    <w:rsid w:val="00600383"/>
    <w:rsid w:val="00602D92"/>
    <w:rsid w:val="006038F5"/>
    <w:rsid w:val="006131B8"/>
    <w:rsid w:val="00613B9A"/>
    <w:rsid w:val="00614834"/>
    <w:rsid w:val="006202E3"/>
    <w:rsid w:val="00626D33"/>
    <w:rsid w:val="00630A01"/>
    <w:rsid w:val="00633393"/>
    <w:rsid w:val="00634C45"/>
    <w:rsid w:val="00637C93"/>
    <w:rsid w:val="00652FBE"/>
    <w:rsid w:val="00657B80"/>
    <w:rsid w:val="00657DBE"/>
    <w:rsid w:val="00663A72"/>
    <w:rsid w:val="00666AA7"/>
    <w:rsid w:val="00666D8D"/>
    <w:rsid w:val="00667E8D"/>
    <w:rsid w:val="00667ECC"/>
    <w:rsid w:val="006716C5"/>
    <w:rsid w:val="006768A1"/>
    <w:rsid w:val="00677B86"/>
    <w:rsid w:val="00677C5C"/>
    <w:rsid w:val="00681043"/>
    <w:rsid w:val="006858D2"/>
    <w:rsid w:val="00696A66"/>
    <w:rsid w:val="006A6D1F"/>
    <w:rsid w:val="006B40CC"/>
    <w:rsid w:val="006B5431"/>
    <w:rsid w:val="006C2E77"/>
    <w:rsid w:val="006C3C6A"/>
    <w:rsid w:val="006F3780"/>
    <w:rsid w:val="006F6CA2"/>
    <w:rsid w:val="007032DE"/>
    <w:rsid w:val="007043CD"/>
    <w:rsid w:val="00707309"/>
    <w:rsid w:val="00717A3E"/>
    <w:rsid w:val="00720296"/>
    <w:rsid w:val="007206A4"/>
    <w:rsid w:val="0072116B"/>
    <w:rsid w:val="00724F03"/>
    <w:rsid w:val="00731017"/>
    <w:rsid w:val="00733B7C"/>
    <w:rsid w:val="00735A39"/>
    <w:rsid w:val="007375C4"/>
    <w:rsid w:val="00742FFF"/>
    <w:rsid w:val="00743D77"/>
    <w:rsid w:val="00744E22"/>
    <w:rsid w:val="00746299"/>
    <w:rsid w:val="00747D44"/>
    <w:rsid w:val="00754A43"/>
    <w:rsid w:val="00755A6A"/>
    <w:rsid w:val="00756270"/>
    <w:rsid w:val="00756387"/>
    <w:rsid w:val="00766C85"/>
    <w:rsid w:val="00772CA4"/>
    <w:rsid w:val="0077348C"/>
    <w:rsid w:val="00793544"/>
    <w:rsid w:val="007A5BEA"/>
    <w:rsid w:val="007A6A25"/>
    <w:rsid w:val="007A6D31"/>
    <w:rsid w:val="007A7F8A"/>
    <w:rsid w:val="007B64F8"/>
    <w:rsid w:val="007C0095"/>
    <w:rsid w:val="007C2CE8"/>
    <w:rsid w:val="007C52FC"/>
    <w:rsid w:val="007D4ACD"/>
    <w:rsid w:val="007D6D97"/>
    <w:rsid w:val="007E1558"/>
    <w:rsid w:val="00801206"/>
    <w:rsid w:val="0080639F"/>
    <w:rsid w:val="00810581"/>
    <w:rsid w:val="00810E94"/>
    <w:rsid w:val="0082076E"/>
    <w:rsid w:val="00820AD4"/>
    <w:rsid w:val="008301A4"/>
    <w:rsid w:val="0083460B"/>
    <w:rsid w:val="00834C31"/>
    <w:rsid w:val="00845ECD"/>
    <w:rsid w:val="00846087"/>
    <w:rsid w:val="00846511"/>
    <w:rsid w:val="00854BA9"/>
    <w:rsid w:val="0085794F"/>
    <w:rsid w:val="00861260"/>
    <w:rsid w:val="00862E86"/>
    <w:rsid w:val="00862FF4"/>
    <w:rsid w:val="00863949"/>
    <w:rsid w:val="008644A1"/>
    <w:rsid w:val="00874DEE"/>
    <w:rsid w:val="00874F6B"/>
    <w:rsid w:val="00874FF5"/>
    <w:rsid w:val="00892D51"/>
    <w:rsid w:val="00892EC8"/>
    <w:rsid w:val="00893D03"/>
    <w:rsid w:val="0089421C"/>
    <w:rsid w:val="0089636D"/>
    <w:rsid w:val="008A56E8"/>
    <w:rsid w:val="008A6473"/>
    <w:rsid w:val="008B676F"/>
    <w:rsid w:val="008C2B57"/>
    <w:rsid w:val="008C3C76"/>
    <w:rsid w:val="008C4513"/>
    <w:rsid w:val="008C4AC8"/>
    <w:rsid w:val="008C4B95"/>
    <w:rsid w:val="008C6BC7"/>
    <w:rsid w:val="008D3FD7"/>
    <w:rsid w:val="008D4AA6"/>
    <w:rsid w:val="008D4D41"/>
    <w:rsid w:val="008D71C4"/>
    <w:rsid w:val="008E5F4D"/>
    <w:rsid w:val="008E6A1A"/>
    <w:rsid w:val="008F194E"/>
    <w:rsid w:val="008F1ABC"/>
    <w:rsid w:val="008F5A6E"/>
    <w:rsid w:val="00900F5E"/>
    <w:rsid w:val="00901968"/>
    <w:rsid w:val="009028B1"/>
    <w:rsid w:val="00916CA4"/>
    <w:rsid w:val="00922482"/>
    <w:rsid w:val="00931FF1"/>
    <w:rsid w:val="00941AF1"/>
    <w:rsid w:val="0094627F"/>
    <w:rsid w:val="0095218C"/>
    <w:rsid w:val="00956189"/>
    <w:rsid w:val="00962262"/>
    <w:rsid w:val="0096466C"/>
    <w:rsid w:val="009670E6"/>
    <w:rsid w:val="00972BB9"/>
    <w:rsid w:val="009736F6"/>
    <w:rsid w:val="00976531"/>
    <w:rsid w:val="00976BEF"/>
    <w:rsid w:val="009842C1"/>
    <w:rsid w:val="00986853"/>
    <w:rsid w:val="0099111E"/>
    <w:rsid w:val="00995516"/>
    <w:rsid w:val="009A14CD"/>
    <w:rsid w:val="009A215A"/>
    <w:rsid w:val="009A7E63"/>
    <w:rsid w:val="009B7118"/>
    <w:rsid w:val="009B74D3"/>
    <w:rsid w:val="009B7612"/>
    <w:rsid w:val="009C0F2B"/>
    <w:rsid w:val="009C444F"/>
    <w:rsid w:val="009C5F20"/>
    <w:rsid w:val="009C6134"/>
    <w:rsid w:val="009D6F47"/>
    <w:rsid w:val="009D788F"/>
    <w:rsid w:val="009D795D"/>
    <w:rsid w:val="009E0AF5"/>
    <w:rsid w:val="009E48FC"/>
    <w:rsid w:val="009E6E98"/>
    <w:rsid w:val="009E7141"/>
    <w:rsid w:val="009E742D"/>
    <w:rsid w:val="009F4685"/>
    <w:rsid w:val="00A038C5"/>
    <w:rsid w:val="00A04626"/>
    <w:rsid w:val="00A05C33"/>
    <w:rsid w:val="00A136C1"/>
    <w:rsid w:val="00A20694"/>
    <w:rsid w:val="00A2742D"/>
    <w:rsid w:val="00A30954"/>
    <w:rsid w:val="00A42E3E"/>
    <w:rsid w:val="00A42EF2"/>
    <w:rsid w:val="00A454A3"/>
    <w:rsid w:val="00A47800"/>
    <w:rsid w:val="00A50BB2"/>
    <w:rsid w:val="00A547C6"/>
    <w:rsid w:val="00A55FAB"/>
    <w:rsid w:val="00A6074B"/>
    <w:rsid w:val="00A63926"/>
    <w:rsid w:val="00A7663D"/>
    <w:rsid w:val="00A80B84"/>
    <w:rsid w:val="00A86C3C"/>
    <w:rsid w:val="00A901FB"/>
    <w:rsid w:val="00A92172"/>
    <w:rsid w:val="00A97335"/>
    <w:rsid w:val="00A97A3F"/>
    <w:rsid w:val="00AA0747"/>
    <w:rsid w:val="00AA357B"/>
    <w:rsid w:val="00AA5E25"/>
    <w:rsid w:val="00AB5E3F"/>
    <w:rsid w:val="00AC0025"/>
    <w:rsid w:val="00AC31E3"/>
    <w:rsid w:val="00AC3E79"/>
    <w:rsid w:val="00AD1813"/>
    <w:rsid w:val="00AD215D"/>
    <w:rsid w:val="00AD319E"/>
    <w:rsid w:val="00AE349B"/>
    <w:rsid w:val="00AE4265"/>
    <w:rsid w:val="00AE4D72"/>
    <w:rsid w:val="00AE5D8C"/>
    <w:rsid w:val="00AE6610"/>
    <w:rsid w:val="00AE7DD9"/>
    <w:rsid w:val="00AF0553"/>
    <w:rsid w:val="00B005E8"/>
    <w:rsid w:val="00B02088"/>
    <w:rsid w:val="00B07588"/>
    <w:rsid w:val="00B13D40"/>
    <w:rsid w:val="00B142E9"/>
    <w:rsid w:val="00B17008"/>
    <w:rsid w:val="00B23A6C"/>
    <w:rsid w:val="00B27448"/>
    <w:rsid w:val="00B32F5F"/>
    <w:rsid w:val="00B33002"/>
    <w:rsid w:val="00B51F38"/>
    <w:rsid w:val="00B52AA1"/>
    <w:rsid w:val="00B53946"/>
    <w:rsid w:val="00B550DB"/>
    <w:rsid w:val="00B6087C"/>
    <w:rsid w:val="00B65B61"/>
    <w:rsid w:val="00B66BC3"/>
    <w:rsid w:val="00B740D3"/>
    <w:rsid w:val="00B764ED"/>
    <w:rsid w:val="00B8053B"/>
    <w:rsid w:val="00B91808"/>
    <w:rsid w:val="00B93076"/>
    <w:rsid w:val="00B965FF"/>
    <w:rsid w:val="00BA3A5D"/>
    <w:rsid w:val="00BA7C2E"/>
    <w:rsid w:val="00BB2351"/>
    <w:rsid w:val="00BB4A7B"/>
    <w:rsid w:val="00BB6859"/>
    <w:rsid w:val="00BB68C5"/>
    <w:rsid w:val="00BC24C9"/>
    <w:rsid w:val="00BC678C"/>
    <w:rsid w:val="00BD050F"/>
    <w:rsid w:val="00BD2F5C"/>
    <w:rsid w:val="00BE029D"/>
    <w:rsid w:val="00BF0565"/>
    <w:rsid w:val="00C05853"/>
    <w:rsid w:val="00C15250"/>
    <w:rsid w:val="00C211C9"/>
    <w:rsid w:val="00C21F53"/>
    <w:rsid w:val="00C23C64"/>
    <w:rsid w:val="00C26475"/>
    <w:rsid w:val="00C30BB3"/>
    <w:rsid w:val="00C326CF"/>
    <w:rsid w:val="00C338C6"/>
    <w:rsid w:val="00C423CD"/>
    <w:rsid w:val="00C425ED"/>
    <w:rsid w:val="00C43907"/>
    <w:rsid w:val="00C4609F"/>
    <w:rsid w:val="00C475DC"/>
    <w:rsid w:val="00C52D47"/>
    <w:rsid w:val="00C57412"/>
    <w:rsid w:val="00C60907"/>
    <w:rsid w:val="00C618AA"/>
    <w:rsid w:val="00C65DE7"/>
    <w:rsid w:val="00C66B18"/>
    <w:rsid w:val="00C76A46"/>
    <w:rsid w:val="00C77349"/>
    <w:rsid w:val="00C812CC"/>
    <w:rsid w:val="00C844F1"/>
    <w:rsid w:val="00C926FE"/>
    <w:rsid w:val="00CA0D39"/>
    <w:rsid w:val="00CB03BE"/>
    <w:rsid w:val="00CB1140"/>
    <w:rsid w:val="00CB1C9F"/>
    <w:rsid w:val="00CB267E"/>
    <w:rsid w:val="00CB3C6F"/>
    <w:rsid w:val="00CB6D23"/>
    <w:rsid w:val="00CD083E"/>
    <w:rsid w:val="00CD23D3"/>
    <w:rsid w:val="00CD451E"/>
    <w:rsid w:val="00CD4998"/>
    <w:rsid w:val="00CE1CDF"/>
    <w:rsid w:val="00CE24EA"/>
    <w:rsid w:val="00CE54C4"/>
    <w:rsid w:val="00CE667C"/>
    <w:rsid w:val="00CF1B53"/>
    <w:rsid w:val="00CF7F0C"/>
    <w:rsid w:val="00D07436"/>
    <w:rsid w:val="00D12BFB"/>
    <w:rsid w:val="00D133CE"/>
    <w:rsid w:val="00D20359"/>
    <w:rsid w:val="00D21AD7"/>
    <w:rsid w:val="00D26AAB"/>
    <w:rsid w:val="00D26B18"/>
    <w:rsid w:val="00D30DA1"/>
    <w:rsid w:val="00D4225E"/>
    <w:rsid w:val="00D5373D"/>
    <w:rsid w:val="00D5686C"/>
    <w:rsid w:val="00D57EE9"/>
    <w:rsid w:val="00D618BA"/>
    <w:rsid w:val="00D62FCD"/>
    <w:rsid w:val="00D64748"/>
    <w:rsid w:val="00D649ED"/>
    <w:rsid w:val="00D64C66"/>
    <w:rsid w:val="00D6630A"/>
    <w:rsid w:val="00D663D7"/>
    <w:rsid w:val="00D70631"/>
    <w:rsid w:val="00D76572"/>
    <w:rsid w:val="00D77229"/>
    <w:rsid w:val="00D85B26"/>
    <w:rsid w:val="00D86715"/>
    <w:rsid w:val="00D9078B"/>
    <w:rsid w:val="00D92024"/>
    <w:rsid w:val="00D9510F"/>
    <w:rsid w:val="00D95362"/>
    <w:rsid w:val="00DA3359"/>
    <w:rsid w:val="00DA47BA"/>
    <w:rsid w:val="00DA7330"/>
    <w:rsid w:val="00DA78BE"/>
    <w:rsid w:val="00DB259A"/>
    <w:rsid w:val="00DC6FB2"/>
    <w:rsid w:val="00DC7009"/>
    <w:rsid w:val="00DD1461"/>
    <w:rsid w:val="00DD79FE"/>
    <w:rsid w:val="00DE48F3"/>
    <w:rsid w:val="00DE5BA4"/>
    <w:rsid w:val="00DE617C"/>
    <w:rsid w:val="00E00A61"/>
    <w:rsid w:val="00E04747"/>
    <w:rsid w:val="00E07E28"/>
    <w:rsid w:val="00E101CC"/>
    <w:rsid w:val="00E1400D"/>
    <w:rsid w:val="00E23D9A"/>
    <w:rsid w:val="00E3602C"/>
    <w:rsid w:val="00E43B64"/>
    <w:rsid w:val="00E565C9"/>
    <w:rsid w:val="00E571F7"/>
    <w:rsid w:val="00E62BF1"/>
    <w:rsid w:val="00E668D8"/>
    <w:rsid w:val="00E72B0E"/>
    <w:rsid w:val="00E747ED"/>
    <w:rsid w:val="00E81BF4"/>
    <w:rsid w:val="00E84150"/>
    <w:rsid w:val="00E91CC6"/>
    <w:rsid w:val="00E96EAF"/>
    <w:rsid w:val="00EA1542"/>
    <w:rsid w:val="00EB0BC3"/>
    <w:rsid w:val="00EB0C53"/>
    <w:rsid w:val="00EB61D2"/>
    <w:rsid w:val="00EB6DA1"/>
    <w:rsid w:val="00EC2AB7"/>
    <w:rsid w:val="00EC3662"/>
    <w:rsid w:val="00ED3213"/>
    <w:rsid w:val="00ED3590"/>
    <w:rsid w:val="00ED3957"/>
    <w:rsid w:val="00ED4E8F"/>
    <w:rsid w:val="00ED5D0E"/>
    <w:rsid w:val="00ED663A"/>
    <w:rsid w:val="00EE5BAB"/>
    <w:rsid w:val="00EF09D7"/>
    <w:rsid w:val="00EF4B0D"/>
    <w:rsid w:val="00EF4FD7"/>
    <w:rsid w:val="00EF68D2"/>
    <w:rsid w:val="00F00F7B"/>
    <w:rsid w:val="00F0242B"/>
    <w:rsid w:val="00F058AD"/>
    <w:rsid w:val="00F06BE6"/>
    <w:rsid w:val="00F07A0B"/>
    <w:rsid w:val="00F12339"/>
    <w:rsid w:val="00F127C7"/>
    <w:rsid w:val="00F16BF8"/>
    <w:rsid w:val="00F22C28"/>
    <w:rsid w:val="00F257DF"/>
    <w:rsid w:val="00F306FE"/>
    <w:rsid w:val="00F33755"/>
    <w:rsid w:val="00F35002"/>
    <w:rsid w:val="00F47EC5"/>
    <w:rsid w:val="00F554DE"/>
    <w:rsid w:val="00F56872"/>
    <w:rsid w:val="00F648CE"/>
    <w:rsid w:val="00F65967"/>
    <w:rsid w:val="00F669EC"/>
    <w:rsid w:val="00F66B9A"/>
    <w:rsid w:val="00F734FD"/>
    <w:rsid w:val="00F75DA2"/>
    <w:rsid w:val="00F8099B"/>
    <w:rsid w:val="00F90BED"/>
    <w:rsid w:val="00F911F0"/>
    <w:rsid w:val="00F912A0"/>
    <w:rsid w:val="00F92CC9"/>
    <w:rsid w:val="00F95E61"/>
    <w:rsid w:val="00FA1AF1"/>
    <w:rsid w:val="00FA2CA3"/>
    <w:rsid w:val="00FA30EC"/>
    <w:rsid w:val="00FA3195"/>
    <w:rsid w:val="00FA6087"/>
    <w:rsid w:val="00FB0AA2"/>
    <w:rsid w:val="00FB3F67"/>
    <w:rsid w:val="00FB477D"/>
    <w:rsid w:val="00FB59A0"/>
    <w:rsid w:val="00FB68A3"/>
    <w:rsid w:val="00FC207F"/>
    <w:rsid w:val="00FC3FA2"/>
    <w:rsid w:val="00FD1754"/>
    <w:rsid w:val="00FE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D9B7F"/>
  <w15:docId w15:val="{8EEE3D49-85F7-48BF-8ACB-672F9A78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E48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D215D"/>
    <w:pPr>
      <w:keepNext/>
      <w:spacing w:before="240" w:after="60"/>
      <w:outlineLvl w:val="1"/>
    </w:pPr>
    <w:rPr>
      <w:b/>
      <w:bCs/>
      <w:i/>
      <w:iCs/>
    </w:rPr>
  </w:style>
  <w:style w:type="paragraph" w:styleId="Heading3">
    <w:name w:val="heading 3"/>
    <w:basedOn w:val="Normal"/>
    <w:next w:val="Normal"/>
    <w:link w:val="Heading3Char"/>
    <w:uiPriority w:val="9"/>
    <w:unhideWhenUsed/>
    <w:qFormat/>
    <w:rsid w:val="00AD215D"/>
    <w:pPr>
      <w:keepNext/>
      <w:keepLines/>
      <w:spacing w:before="40"/>
      <w:outlineLvl w:val="2"/>
    </w:pPr>
    <w:rPr>
      <w:rFonts w:eastAsiaTheme="majorEastAsia"/>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A33BB"/>
    <w:rPr>
      <w:sz w:val="16"/>
      <w:szCs w:val="16"/>
    </w:rPr>
  </w:style>
  <w:style w:type="paragraph" w:styleId="CommentText">
    <w:name w:val="annotation text"/>
    <w:basedOn w:val="Normal"/>
    <w:semiHidden/>
    <w:rsid w:val="00FA33BB"/>
    <w:rPr>
      <w:sz w:val="20"/>
      <w:szCs w:val="20"/>
    </w:rPr>
  </w:style>
  <w:style w:type="paragraph" w:styleId="CommentSubject">
    <w:name w:val="annotation subject"/>
    <w:basedOn w:val="CommentText"/>
    <w:next w:val="CommentText"/>
    <w:semiHidden/>
    <w:rsid w:val="00FA33BB"/>
    <w:rPr>
      <w:b/>
      <w:bCs/>
    </w:rPr>
  </w:style>
  <w:style w:type="paragraph" w:styleId="BalloonText">
    <w:name w:val="Balloon Text"/>
    <w:basedOn w:val="Normal"/>
    <w:semiHidden/>
    <w:rsid w:val="00FA33BB"/>
    <w:rPr>
      <w:rFonts w:ascii="Tahoma" w:hAnsi="Tahoma" w:cs="Tahoma"/>
      <w:sz w:val="16"/>
      <w:szCs w:val="16"/>
    </w:rPr>
  </w:style>
  <w:style w:type="table" w:styleId="TableGrid">
    <w:name w:val="Table Grid"/>
    <w:basedOn w:val="TableNormal"/>
    <w:uiPriority w:val="59"/>
    <w:rsid w:val="00527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44533"/>
    <w:rPr>
      <w:sz w:val="24"/>
      <w:szCs w:val="24"/>
    </w:rPr>
  </w:style>
  <w:style w:type="paragraph" w:styleId="ListParagraph">
    <w:name w:val="List Paragraph"/>
    <w:basedOn w:val="Normal"/>
    <w:uiPriority w:val="34"/>
    <w:qFormat/>
    <w:rsid w:val="009E7141"/>
    <w:pPr>
      <w:ind w:left="720"/>
    </w:pPr>
  </w:style>
  <w:style w:type="paragraph" w:styleId="Header">
    <w:name w:val="header"/>
    <w:basedOn w:val="Normal"/>
    <w:link w:val="HeaderChar"/>
    <w:uiPriority w:val="99"/>
    <w:unhideWhenUsed/>
    <w:rsid w:val="00CB6D23"/>
    <w:pPr>
      <w:tabs>
        <w:tab w:val="center" w:pos="4680"/>
        <w:tab w:val="right" w:pos="9360"/>
      </w:tabs>
    </w:pPr>
  </w:style>
  <w:style w:type="character" w:customStyle="1" w:styleId="HeaderChar">
    <w:name w:val="Header Char"/>
    <w:link w:val="Header"/>
    <w:uiPriority w:val="99"/>
    <w:rsid w:val="00CB6D23"/>
    <w:rPr>
      <w:sz w:val="24"/>
      <w:szCs w:val="24"/>
    </w:rPr>
  </w:style>
  <w:style w:type="paragraph" w:styleId="Footer">
    <w:name w:val="footer"/>
    <w:basedOn w:val="Normal"/>
    <w:link w:val="FooterChar"/>
    <w:uiPriority w:val="99"/>
    <w:unhideWhenUsed/>
    <w:rsid w:val="00CB6D23"/>
    <w:pPr>
      <w:tabs>
        <w:tab w:val="center" w:pos="4680"/>
        <w:tab w:val="right" w:pos="9360"/>
      </w:tabs>
    </w:pPr>
  </w:style>
  <w:style w:type="character" w:customStyle="1" w:styleId="FooterChar">
    <w:name w:val="Footer Char"/>
    <w:link w:val="Footer"/>
    <w:uiPriority w:val="99"/>
    <w:rsid w:val="00CB6D23"/>
    <w:rPr>
      <w:sz w:val="24"/>
      <w:szCs w:val="24"/>
    </w:rPr>
  </w:style>
  <w:style w:type="paragraph" w:customStyle="1" w:styleId="Default">
    <w:name w:val="Default"/>
    <w:rsid w:val="00633393"/>
    <w:pPr>
      <w:autoSpaceDE w:val="0"/>
      <w:autoSpaceDN w:val="0"/>
      <w:adjustRightInd w:val="0"/>
    </w:pPr>
    <w:rPr>
      <w:color w:val="000000"/>
      <w:sz w:val="24"/>
      <w:szCs w:val="24"/>
    </w:rPr>
  </w:style>
  <w:style w:type="paragraph" w:styleId="Caption">
    <w:name w:val="caption"/>
    <w:aliases w:val="Char Char Char,Char Char,Caption Char1,Caption Char Char,Figure,table"/>
    <w:basedOn w:val="Normal"/>
    <w:next w:val="Normal"/>
    <w:link w:val="CaptionChar"/>
    <w:uiPriority w:val="35"/>
    <w:unhideWhenUsed/>
    <w:qFormat/>
    <w:rsid w:val="00540C4D"/>
    <w:pPr>
      <w:spacing w:after="120"/>
      <w:ind w:left="907" w:hanging="907"/>
      <w:jc w:val="center"/>
    </w:pPr>
    <w:rPr>
      <w:b/>
      <w:bCs/>
    </w:rPr>
  </w:style>
  <w:style w:type="character" w:customStyle="1" w:styleId="Heading2Char">
    <w:name w:val="Heading 2 Char"/>
    <w:link w:val="Heading2"/>
    <w:uiPriority w:val="9"/>
    <w:rsid w:val="00AD215D"/>
    <w:rPr>
      <w:b/>
      <w:bCs/>
      <w:i/>
      <w:iCs/>
      <w:sz w:val="24"/>
      <w:szCs w:val="24"/>
    </w:rPr>
  </w:style>
  <w:style w:type="character" w:customStyle="1" w:styleId="Heading1Char">
    <w:name w:val="Heading 1 Char"/>
    <w:link w:val="Heading1"/>
    <w:uiPriority w:val="9"/>
    <w:rsid w:val="00DE48F3"/>
    <w:rPr>
      <w:rFonts w:ascii="Calibri Light" w:eastAsia="Times New Roman" w:hAnsi="Calibri Light" w:cs="Times New Roman"/>
      <w:b/>
      <w:bCs/>
      <w:kern w:val="32"/>
      <w:sz w:val="32"/>
      <w:szCs w:val="32"/>
    </w:rPr>
  </w:style>
  <w:style w:type="character" w:customStyle="1" w:styleId="CaptionChar">
    <w:name w:val="Caption Char"/>
    <w:aliases w:val="Char Char Char Char,Char Char Char1,Caption Char1 Char,Caption Char Char Char,Figure Char,table Char"/>
    <w:link w:val="Caption"/>
    <w:uiPriority w:val="35"/>
    <w:rsid w:val="00663A72"/>
    <w:rPr>
      <w:b/>
      <w:bCs/>
      <w:sz w:val="24"/>
      <w:szCs w:val="24"/>
    </w:rPr>
  </w:style>
  <w:style w:type="paragraph" w:styleId="FootnoteText">
    <w:name w:val="footnote text"/>
    <w:basedOn w:val="Normal"/>
    <w:link w:val="FootnoteTextChar"/>
    <w:uiPriority w:val="99"/>
    <w:semiHidden/>
    <w:unhideWhenUsed/>
    <w:rsid w:val="00AA5E25"/>
    <w:rPr>
      <w:sz w:val="20"/>
      <w:szCs w:val="20"/>
    </w:rPr>
  </w:style>
  <w:style w:type="character" w:customStyle="1" w:styleId="FootnoteTextChar">
    <w:name w:val="Footnote Text Char"/>
    <w:basedOn w:val="DefaultParagraphFont"/>
    <w:link w:val="FootnoteText"/>
    <w:uiPriority w:val="99"/>
    <w:semiHidden/>
    <w:rsid w:val="00AA5E25"/>
  </w:style>
  <w:style w:type="character" w:styleId="FootnoteReference">
    <w:name w:val="footnote reference"/>
    <w:uiPriority w:val="99"/>
    <w:semiHidden/>
    <w:unhideWhenUsed/>
    <w:rsid w:val="00AA5E25"/>
    <w:rPr>
      <w:vertAlign w:val="superscript"/>
    </w:rPr>
  </w:style>
  <w:style w:type="paragraph" w:styleId="Revision">
    <w:name w:val="Revision"/>
    <w:hidden/>
    <w:uiPriority w:val="99"/>
    <w:semiHidden/>
    <w:rsid w:val="006F3780"/>
    <w:rPr>
      <w:sz w:val="24"/>
      <w:szCs w:val="24"/>
    </w:rPr>
  </w:style>
  <w:style w:type="paragraph" w:styleId="EndnoteText">
    <w:name w:val="endnote text"/>
    <w:basedOn w:val="Normal"/>
    <w:link w:val="EndnoteTextChar"/>
    <w:uiPriority w:val="99"/>
    <w:semiHidden/>
    <w:unhideWhenUsed/>
    <w:rsid w:val="009670E6"/>
    <w:rPr>
      <w:sz w:val="20"/>
      <w:szCs w:val="20"/>
    </w:rPr>
  </w:style>
  <w:style w:type="character" w:customStyle="1" w:styleId="EndnoteTextChar">
    <w:name w:val="Endnote Text Char"/>
    <w:basedOn w:val="DefaultParagraphFont"/>
    <w:link w:val="EndnoteText"/>
    <w:uiPriority w:val="99"/>
    <w:semiHidden/>
    <w:rsid w:val="009670E6"/>
  </w:style>
  <w:style w:type="character" w:styleId="EndnoteReference">
    <w:name w:val="endnote reference"/>
    <w:uiPriority w:val="99"/>
    <w:semiHidden/>
    <w:unhideWhenUsed/>
    <w:rsid w:val="009670E6"/>
    <w:rPr>
      <w:vertAlign w:val="superscript"/>
    </w:rPr>
  </w:style>
  <w:style w:type="character" w:customStyle="1" w:styleId="Heading3Char">
    <w:name w:val="Heading 3 Char"/>
    <w:basedOn w:val="DefaultParagraphFont"/>
    <w:link w:val="Heading3"/>
    <w:uiPriority w:val="9"/>
    <w:rsid w:val="00AD215D"/>
    <w:rPr>
      <w:rFonts w:eastAsiaTheme="majorEastAsia"/>
      <w:i/>
      <w:iCs/>
      <w:sz w:val="24"/>
      <w:szCs w:val="24"/>
      <w:u w:val="single"/>
    </w:rPr>
  </w:style>
  <w:style w:type="character" w:styleId="Hyperlink">
    <w:name w:val="Hyperlink"/>
    <w:basedOn w:val="DefaultParagraphFont"/>
    <w:uiPriority w:val="99"/>
    <w:unhideWhenUsed/>
    <w:rsid w:val="006148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010">
      <w:bodyDiv w:val="1"/>
      <w:marLeft w:val="0"/>
      <w:marRight w:val="0"/>
      <w:marTop w:val="0"/>
      <w:marBottom w:val="0"/>
      <w:divBdr>
        <w:top w:val="none" w:sz="0" w:space="0" w:color="auto"/>
        <w:left w:val="none" w:sz="0" w:space="0" w:color="auto"/>
        <w:bottom w:val="none" w:sz="0" w:space="0" w:color="auto"/>
        <w:right w:val="none" w:sz="0" w:space="0" w:color="auto"/>
      </w:divBdr>
    </w:div>
    <w:div w:id="77024506">
      <w:bodyDiv w:val="1"/>
      <w:marLeft w:val="0"/>
      <w:marRight w:val="0"/>
      <w:marTop w:val="0"/>
      <w:marBottom w:val="0"/>
      <w:divBdr>
        <w:top w:val="none" w:sz="0" w:space="0" w:color="auto"/>
        <w:left w:val="none" w:sz="0" w:space="0" w:color="auto"/>
        <w:bottom w:val="none" w:sz="0" w:space="0" w:color="auto"/>
        <w:right w:val="none" w:sz="0" w:space="0" w:color="auto"/>
      </w:divBdr>
    </w:div>
    <w:div w:id="100496023">
      <w:bodyDiv w:val="1"/>
      <w:marLeft w:val="0"/>
      <w:marRight w:val="0"/>
      <w:marTop w:val="0"/>
      <w:marBottom w:val="0"/>
      <w:divBdr>
        <w:top w:val="none" w:sz="0" w:space="0" w:color="auto"/>
        <w:left w:val="none" w:sz="0" w:space="0" w:color="auto"/>
        <w:bottom w:val="none" w:sz="0" w:space="0" w:color="auto"/>
        <w:right w:val="none" w:sz="0" w:space="0" w:color="auto"/>
      </w:divBdr>
    </w:div>
    <w:div w:id="106236698">
      <w:bodyDiv w:val="1"/>
      <w:marLeft w:val="0"/>
      <w:marRight w:val="0"/>
      <w:marTop w:val="0"/>
      <w:marBottom w:val="0"/>
      <w:divBdr>
        <w:top w:val="none" w:sz="0" w:space="0" w:color="auto"/>
        <w:left w:val="none" w:sz="0" w:space="0" w:color="auto"/>
        <w:bottom w:val="none" w:sz="0" w:space="0" w:color="auto"/>
        <w:right w:val="none" w:sz="0" w:space="0" w:color="auto"/>
      </w:divBdr>
    </w:div>
    <w:div w:id="112751420">
      <w:bodyDiv w:val="1"/>
      <w:marLeft w:val="0"/>
      <w:marRight w:val="0"/>
      <w:marTop w:val="0"/>
      <w:marBottom w:val="0"/>
      <w:divBdr>
        <w:top w:val="none" w:sz="0" w:space="0" w:color="auto"/>
        <w:left w:val="none" w:sz="0" w:space="0" w:color="auto"/>
        <w:bottom w:val="none" w:sz="0" w:space="0" w:color="auto"/>
        <w:right w:val="none" w:sz="0" w:space="0" w:color="auto"/>
      </w:divBdr>
    </w:div>
    <w:div w:id="114761439">
      <w:bodyDiv w:val="1"/>
      <w:marLeft w:val="0"/>
      <w:marRight w:val="0"/>
      <w:marTop w:val="0"/>
      <w:marBottom w:val="0"/>
      <w:divBdr>
        <w:top w:val="none" w:sz="0" w:space="0" w:color="auto"/>
        <w:left w:val="none" w:sz="0" w:space="0" w:color="auto"/>
        <w:bottom w:val="none" w:sz="0" w:space="0" w:color="auto"/>
        <w:right w:val="none" w:sz="0" w:space="0" w:color="auto"/>
      </w:divBdr>
    </w:div>
    <w:div w:id="208151195">
      <w:bodyDiv w:val="1"/>
      <w:marLeft w:val="0"/>
      <w:marRight w:val="0"/>
      <w:marTop w:val="0"/>
      <w:marBottom w:val="0"/>
      <w:divBdr>
        <w:top w:val="none" w:sz="0" w:space="0" w:color="auto"/>
        <w:left w:val="none" w:sz="0" w:space="0" w:color="auto"/>
        <w:bottom w:val="none" w:sz="0" w:space="0" w:color="auto"/>
        <w:right w:val="none" w:sz="0" w:space="0" w:color="auto"/>
      </w:divBdr>
    </w:div>
    <w:div w:id="261231495">
      <w:bodyDiv w:val="1"/>
      <w:marLeft w:val="0"/>
      <w:marRight w:val="0"/>
      <w:marTop w:val="0"/>
      <w:marBottom w:val="0"/>
      <w:divBdr>
        <w:top w:val="none" w:sz="0" w:space="0" w:color="auto"/>
        <w:left w:val="none" w:sz="0" w:space="0" w:color="auto"/>
        <w:bottom w:val="none" w:sz="0" w:space="0" w:color="auto"/>
        <w:right w:val="none" w:sz="0" w:space="0" w:color="auto"/>
      </w:divBdr>
    </w:div>
    <w:div w:id="290746369">
      <w:bodyDiv w:val="1"/>
      <w:marLeft w:val="0"/>
      <w:marRight w:val="0"/>
      <w:marTop w:val="0"/>
      <w:marBottom w:val="0"/>
      <w:divBdr>
        <w:top w:val="none" w:sz="0" w:space="0" w:color="auto"/>
        <w:left w:val="none" w:sz="0" w:space="0" w:color="auto"/>
        <w:bottom w:val="none" w:sz="0" w:space="0" w:color="auto"/>
        <w:right w:val="none" w:sz="0" w:space="0" w:color="auto"/>
      </w:divBdr>
    </w:div>
    <w:div w:id="297540237">
      <w:bodyDiv w:val="1"/>
      <w:marLeft w:val="0"/>
      <w:marRight w:val="0"/>
      <w:marTop w:val="0"/>
      <w:marBottom w:val="0"/>
      <w:divBdr>
        <w:top w:val="none" w:sz="0" w:space="0" w:color="auto"/>
        <w:left w:val="none" w:sz="0" w:space="0" w:color="auto"/>
        <w:bottom w:val="none" w:sz="0" w:space="0" w:color="auto"/>
        <w:right w:val="none" w:sz="0" w:space="0" w:color="auto"/>
      </w:divBdr>
    </w:div>
    <w:div w:id="316544293">
      <w:bodyDiv w:val="1"/>
      <w:marLeft w:val="0"/>
      <w:marRight w:val="0"/>
      <w:marTop w:val="0"/>
      <w:marBottom w:val="0"/>
      <w:divBdr>
        <w:top w:val="none" w:sz="0" w:space="0" w:color="auto"/>
        <w:left w:val="none" w:sz="0" w:space="0" w:color="auto"/>
        <w:bottom w:val="none" w:sz="0" w:space="0" w:color="auto"/>
        <w:right w:val="none" w:sz="0" w:space="0" w:color="auto"/>
      </w:divBdr>
      <w:divsChild>
        <w:div w:id="1918899389">
          <w:marLeft w:val="446"/>
          <w:marRight w:val="0"/>
          <w:marTop w:val="96"/>
          <w:marBottom w:val="0"/>
          <w:divBdr>
            <w:top w:val="none" w:sz="0" w:space="0" w:color="auto"/>
            <w:left w:val="none" w:sz="0" w:space="0" w:color="auto"/>
            <w:bottom w:val="none" w:sz="0" w:space="0" w:color="auto"/>
            <w:right w:val="none" w:sz="0" w:space="0" w:color="auto"/>
          </w:divBdr>
        </w:div>
      </w:divsChild>
    </w:div>
    <w:div w:id="327710147">
      <w:bodyDiv w:val="1"/>
      <w:marLeft w:val="0"/>
      <w:marRight w:val="0"/>
      <w:marTop w:val="0"/>
      <w:marBottom w:val="0"/>
      <w:divBdr>
        <w:top w:val="none" w:sz="0" w:space="0" w:color="auto"/>
        <w:left w:val="none" w:sz="0" w:space="0" w:color="auto"/>
        <w:bottom w:val="none" w:sz="0" w:space="0" w:color="auto"/>
        <w:right w:val="none" w:sz="0" w:space="0" w:color="auto"/>
      </w:divBdr>
    </w:div>
    <w:div w:id="340745757">
      <w:bodyDiv w:val="1"/>
      <w:marLeft w:val="0"/>
      <w:marRight w:val="0"/>
      <w:marTop w:val="0"/>
      <w:marBottom w:val="0"/>
      <w:divBdr>
        <w:top w:val="none" w:sz="0" w:space="0" w:color="auto"/>
        <w:left w:val="none" w:sz="0" w:space="0" w:color="auto"/>
        <w:bottom w:val="none" w:sz="0" w:space="0" w:color="auto"/>
        <w:right w:val="none" w:sz="0" w:space="0" w:color="auto"/>
      </w:divBdr>
      <w:divsChild>
        <w:div w:id="755400093">
          <w:marLeft w:val="446"/>
          <w:marRight w:val="0"/>
          <w:marTop w:val="96"/>
          <w:marBottom w:val="0"/>
          <w:divBdr>
            <w:top w:val="none" w:sz="0" w:space="0" w:color="auto"/>
            <w:left w:val="none" w:sz="0" w:space="0" w:color="auto"/>
            <w:bottom w:val="none" w:sz="0" w:space="0" w:color="auto"/>
            <w:right w:val="none" w:sz="0" w:space="0" w:color="auto"/>
          </w:divBdr>
        </w:div>
      </w:divsChild>
    </w:div>
    <w:div w:id="362437474">
      <w:bodyDiv w:val="1"/>
      <w:marLeft w:val="0"/>
      <w:marRight w:val="0"/>
      <w:marTop w:val="0"/>
      <w:marBottom w:val="0"/>
      <w:divBdr>
        <w:top w:val="none" w:sz="0" w:space="0" w:color="auto"/>
        <w:left w:val="none" w:sz="0" w:space="0" w:color="auto"/>
        <w:bottom w:val="none" w:sz="0" w:space="0" w:color="auto"/>
        <w:right w:val="none" w:sz="0" w:space="0" w:color="auto"/>
      </w:divBdr>
    </w:div>
    <w:div w:id="392121921">
      <w:bodyDiv w:val="1"/>
      <w:marLeft w:val="0"/>
      <w:marRight w:val="0"/>
      <w:marTop w:val="0"/>
      <w:marBottom w:val="0"/>
      <w:divBdr>
        <w:top w:val="none" w:sz="0" w:space="0" w:color="auto"/>
        <w:left w:val="none" w:sz="0" w:space="0" w:color="auto"/>
        <w:bottom w:val="none" w:sz="0" w:space="0" w:color="auto"/>
        <w:right w:val="none" w:sz="0" w:space="0" w:color="auto"/>
      </w:divBdr>
    </w:div>
    <w:div w:id="454442876">
      <w:bodyDiv w:val="1"/>
      <w:marLeft w:val="0"/>
      <w:marRight w:val="0"/>
      <w:marTop w:val="0"/>
      <w:marBottom w:val="0"/>
      <w:divBdr>
        <w:top w:val="none" w:sz="0" w:space="0" w:color="auto"/>
        <w:left w:val="none" w:sz="0" w:space="0" w:color="auto"/>
        <w:bottom w:val="none" w:sz="0" w:space="0" w:color="auto"/>
        <w:right w:val="none" w:sz="0" w:space="0" w:color="auto"/>
      </w:divBdr>
    </w:div>
    <w:div w:id="479615670">
      <w:bodyDiv w:val="1"/>
      <w:marLeft w:val="0"/>
      <w:marRight w:val="0"/>
      <w:marTop w:val="0"/>
      <w:marBottom w:val="0"/>
      <w:divBdr>
        <w:top w:val="none" w:sz="0" w:space="0" w:color="auto"/>
        <w:left w:val="none" w:sz="0" w:space="0" w:color="auto"/>
        <w:bottom w:val="none" w:sz="0" w:space="0" w:color="auto"/>
        <w:right w:val="none" w:sz="0" w:space="0" w:color="auto"/>
      </w:divBdr>
    </w:div>
    <w:div w:id="482234506">
      <w:bodyDiv w:val="1"/>
      <w:marLeft w:val="0"/>
      <w:marRight w:val="0"/>
      <w:marTop w:val="0"/>
      <w:marBottom w:val="0"/>
      <w:divBdr>
        <w:top w:val="none" w:sz="0" w:space="0" w:color="auto"/>
        <w:left w:val="none" w:sz="0" w:space="0" w:color="auto"/>
        <w:bottom w:val="none" w:sz="0" w:space="0" w:color="auto"/>
        <w:right w:val="none" w:sz="0" w:space="0" w:color="auto"/>
      </w:divBdr>
    </w:div>
    <w:div w:id="553391724">
      <w:bodyDiv w:val="1"/>
      <w:marLeft w:val="0"/>
      <w:marRight w:val="0"/>
      <w:marTop w:val="0"/>
      <w:marBottom w:val="0"/>
      <w:divBdr>
        <w:top w:val="none" w:sz="0" w:space="0" w:color="auto"/>
        <w:left w:val="none" w:sz="0" w:space="0" w:color="auto"/>
        <w:bottom w:val="none" w:sz="0" w:space="0" w:color="auto"/>
        <w:right w:val="none" w:sz="0" w:space="0" w:color="auto"/>
      </w:divBdr>
    </w:div>
    <w:div w:id="573394006">
      <w:bodyDiv w:val="1"/>
      <w:marLeft w:val="0"/>
      <w:marRight w:val="0"/>
      <w:marTop w:val="0"/>
      <w:marBottom w:val="0"/>
      <w:divBdr>
        <w:top w:val="none" w:sz="0" w:space="0" w:color="auto"/>
        <w:left w:val="none" w:sz="0" w:space="0" w:color="auto"/>
        <w:bottom w:val="none" w:sz="0" w:space="0" w:color="auto"/>
        <w:right w:val="none" w:sz="0" w:space="0" w:color="auto"/>
      </w:divBdr>
    </w:div>
    <w:div w:id="580915622">
      <w:bodyDiv w:val="1"/>
      <w:marLeft w:val="0"/>
      <w:marRight w:val="0"/>
      <w:marTop w:val="0"/>
      <w:marBottom w:val="0"/>
      <w:divBdr>
        <w:top w:val="none" w:sz="0" w:space="0" w:color="auto"/>
        <w:left w:val="none" w:sz="0" w:space="0" w:color="auto"/>
        <w:bottom w:val="none" w:sz="0" w:space="0" w:color="auto"/>
        <w:right w:val="none" w:sz="0" w:space="0" w:color="auto"/>
      </w:divBdr>
      <w:divsChild>
        <w:div w:id="1148208556">
          <w:marLeft w:val="547"/>
          <w:marRight w:val="0"/>
          <w:marTop w:val="96"/>
          <w:marBottom w:val="0"/>
          <w:divBdr>
            <w:top w:val="none" w:sz="0" w:space="0" w:color="auto"/>
            <w:left w:val="none" w:sz="0" w:space="0" w:color="auto"/>
            <w:bottom w:val="none" w:sz="0" w:space="0" w:color="auto"/>
            <w:right w:val="none" w:sz="0" w:space="0" w:color="auto"/>
          </w:divBdr>
        </w:div>
        <w:div w:id="1550023816">
          <w:marLeft w:val="547"/>
          <w:marRight w:val="0"/>
          <w:marTop w:val="86"/>
          <w:marBottom w:val="0"/>
          <w:divBdr>
            <w:top w:val="none" w:sz="0" w:space="0" w:color="auto"/>
            <w:left w:val="none" w:sz="0" w:space="0" w:color="auto"/>
            <w:bottom w:val="none" w:sz="0" w:space="0" w:color="auto"/>
            <w:right w:val="none" w:sz="0" w:space="0" w:color="auto"/>
          </w:divBdr>
        </w:div>
        <w:div w:id="630330298">
          <w:marLeft w:val="1166"/>
          <w:marRight w:val="0"/>
          <w:marTop w:val="67"/>
          <w:marBottom w:val="0"/>
          <w:divBdr>
            <w:top w:val="none" w:sz="0" w:space="0" w:color="auto"/>
            <w:left w:val="none" w:sz="0" w:space="0" w:color="auto"/>
            <w:bottom w:val="none" w:sz="0" w:space="0" w:color="auto"/>
            <w:right w:val="none" w:sz="0" w:space="0" w:color="auto"/>
          </w:divBdr>
        </w:div>
        <w:div w:id="1430852488">
          <w:marLeft w:val="1166"/>
          <w:marRight w:val="0"/>
          <w:marTop w:val="67"/>
          <w:marBottom w:val="0"/>
          <w:divBdr>
            <w:top w:val="none" w:sz="0" w:space="0" w:color="auto"/>
            <w:left w:val="none" w:sz="0" w:space="0" w:color="auto"/>
            <w:bottom w:val="none" w:sz="0" w:space="0" w:color="auto"/>
            <w:right w:val="none" w:sz="0" w:space="0" w:color="auto"/>
          </w:divBdr>
        </w:div>
        <w:div w:id="1206479944">
          <w:marLeft w:val="1166"/>
          <w:marRight w:val="0"/>
          <w:marTop w:val="67"/>
          <w:marBottom w:val="0"/>
          <w:divBdr>
            <w:top w:val="none" w:sz="0" w:space="0" w:color="auto"/>
            <w:left w:val="none" w:sz="0" w:space="0" w:color="auto"/>
            <w:bottom w:val="none" w:sz="0" w:space="0" w:color="auto"/>
            <w:right w:val="none" w:sz="0" w:space="0" w:color="auto"/>
          </w:divBdr>
        </w:div>
        <w:div w:id="2000840197">
          <w:marLeft w:val="547"/>
          <w:marRight w:val="0"/>
          <w:marTop w:val="96"/>
          <w:marBottom w:val="0"/>
          <w:divBdr>
            <w:top w:val="none" w:sz="0" w:space="0" w:color="auto"/>
            <w:left w:val="none" w:sz="0" w:space="0" w:color="auto"/>
            <w:bottom w:val="none" w:sz="0" w:space="0" w:color="auto"/>
            <w:right w:val="none" w:sz="0" w:space="0" w:color="auto"/>
          </w:divBdr>
        </w:div>
        <w:div w:id="262223623">
          <w:marLeft w:val="547"/>
          <w:marRight w:val="0"/>
          <w:marTop w:val="96"/>
          <w:marBottom w:val="0"/>
          <w:divBdr>
            <w:top w:val="none" w:sz="0" w:space="0" w:color="auto"/>
            <w:left w:val="none" w:sz="0" w:space="0" w:color="auto"/>
            <w:bottom w:val="none" w:sz="0" w:space="0" w:color="auto"/>
            <w:right w:val="none" w:sz="0" w:space="0" w:color="auto"/>
          </w:divBdr>
        </w:div>
      </w:divsChild>
    </w:div>
    <w:div w:id="612321136">
      <w:bodyDiv w:val="1"/>
      <w:marLeft w:val="0"/>
      <w:marRight w:val="0"/>
      <w:marTop w:val="0"/>
      <w:marBottom w:val="0"/>
      <w:divBdr>
        <w:top w:val="none" w:sz="0" w:space="0" w:color="auto"/>
        <w:left w:val="none" w:sz="0" w:space="0" w:color="auto"/>
        <w:bottom w:val="none" w:sz="0" w:space="0" w:color="auto"/>
        <w:right w:val="none" w:sz="0" w:space="0" w:color="auto"/>
      </w:divBdr>
    </w:div>
    <w:div w:id="642975737">
      <w:bodyDiv w:val="1"/>
      <w:marLeft w:val="0"/>
      <w:marRight w:val="0"/>
      <w:marTop w:val="0"/>
      <w:marBottom w:val="0"/>
      <w:divBdr>
        <w:top w:val="none" w:sz="0" w:space="0" w:color="auto"/>
        <w:left w:val="none" w:sz="0" w:space="0" w:color="auto"/>
        <w:bottom w:val="none" w:sz="0" w:space="0" w:color="auto"/>
        <w:right w:val="none" w:sz="0" w:space="0" w:color="auto"/>
      </w:divBdr>
    </w:div>
    <w:div w:id="693388177">
      <w:bodyDiv w:val="1"/>
      <w:marLeft w:val="0"/>
      <w:marRight w:val="0"/>
      <w:marTop w:val="0"/>
      <w:marBottom w:val="0"/>
      <w:divBdr>
        <w:top w:val="none" w:sz="0" w:space="0" w:color="auto"/>
        <w:left w:val="none" w:sz="0" w:space="0" w:color="auto"/>
        <w:bottom w:val="none" w:sz="0" w:space="0" w:color="auto"/>
        <w:right w:val="none" w:sz="0" w:space="0" w:color="auto"/>
      </w:divBdr>
    </w:div>
    <w:div w:id="703871047">
      <w:bodyDiv w:val="1"/>
      <w:marLeft w:val="0"/>
      <w:marRight w:val="0"/>
      <w:marTop w:val="0"/>
      <w:marBottom w:val="0"/>
      <w:divBdr>
        <w:top w:val="none" w:sz="0" w:space="0" w:color="auto"/>
        <w:left w:val="none" w:sz="0" w:space="0" w:color="auto"/>
        <w:bottom w:val="none" w:sz="0" w:space="0" w:color="auto"/>
        <w:right w:val="none" w:sz="0" w:space="0" w:color="auto"/>
      </w:divBdr>
    </w:div>
    <w:div w:id="710157436">
      <w:bodyDiv w:val="1"/>
      <w:marLeft w:val="0"/>
      <w:marRight w:val="0"/>
      <w:marTop w:val="0"/>
      <w:marBottom w:val="0"/>
      <w:divBdr>
        <w:top w:val="none" w:sz="0" w:space="0" w:color="auto"/>
        <w:left w:val="none" w:sz="0" w:space="0" w:color="auto"/>
        <w:bottom w:val="none" w:sz="0" w:space="0" w:color="auto"/>
        <w:right w:val="none" w:sz="0" w:space="0" w:color="auto"/>
      </w:divBdr>
    </w:div>
    <w:div w:id="799609453">
      <w:bodyDiv w:val="1"/>
      <w:marLeft w:val="0"/>
      <w:marRight w:val="0"/>
      <w:marTop w:val="0"/>
      <w:marBottom w:val="0"/>
      <w:divBdr>
        <w:top w:val="none" w:sz="0" w:space="0" w:color="auto"/>
        <w:left w:val="none" w:sz="0" w:space="0" w:color="auto"/>
        <w:bottom w:val="none" w:sz="0" w:space="0" w:color="auto"/>
        <w:right w:val="none" w:sz="0" w:space="0" w:color="auto"/>
      </w:divBdr>
    </w:div>
    <w:div w:id="813524388">
      <w:bodyDiv w:val="1"/>
      <w:marLeft w:val="0"/>
      <w:marRight w:val="0"/>
      <w:marTop w:val="0"/>
      <w:marBottom w:val="0"/>
      <w:divBdr>
        <w:top w:val="none" w:sz="0" w:space="0" w:color="auto"/>
        <w:left w:val="none" w:sz="0" w:space="0" w:color="auto"/>
        <w:bottom w:val="none" w:sz="0" w:space="0" w:color="auto"/>
        <w:right w:val="none" w:sz="0" w:space="0" w:color="auto"/>
      </w:divBdr>
    </w:div>
    <w:div w:id="845443436">
      <w:bodyDiv w:val="1"/>
      <w:marLeft w:val="0"/>
      <w:marRight w:val="0"/>
      <w:marTop w:val="0"/>
      <w:marBottom w:val="0"/>
      <w:divBdr>
        <w:top w:val="none" w:sz="0" w:space="0" w:color="auto"/>
        <w:left w:val="none" w:sz="0" w:space="0" w:color="auto"/>
        <w:bottom w:val="none" w:sz="0" w:space="0" w:color="auto"/>
        <w:right w:val="none" w:sz="0" w:space="0" w:color="auto"/>
      </w:divBdr>
    </w:div>
    <w:div w:id="877090954">
      <w:bodyDiv w:val="1"/>
      <w:marLeft w:val="0"/>
      <w:marRight w:val="0"/>
      <w:marTop w:val="0"/>
      <w:marBottom w:val="0"/>
      <w:divBdr>
        <w:top w:val="none" w:sz="0" w:space="0" w:color="auto"/>
        <w:left w:val="none" w:sz="0" w:space="0" w:color="auto"/>
        <w:bottom w:val="none" w:sz="0" w:space="0" w:color="auto"/>
        <w:right w:val="none" w:sz="0" w:space="0" w:color="auto"/>
      </w:divBdr>
    </w:div>
    <w:div w:id="879197844">
      <w:bodyDiv w:val="1"/>
      <w:marLeft w:val="0"/>
      <w:marRight w:val="0"/>
      <w:marTop w:val="0"/>
      <w:marBottom w:val="0"/>
      <w:divBdr>
        <w:top w:val="none" w:sz="0" w:space="0" w:color="auto"/>
        <w:left w:val="none" w:sz="0" w:space="0" w:color="auto"/>
        <w:bottom w:val="none" w:sz="0" w:space="0" w:color="auto"/>
        <w:right w:val="none" w:sz="0" w:space="0" w:color="auto"/>
      </w:divBdr>
    </w:div>
    <w:div w:id="894851056">
      <w:bodyDiv w:val="1"/>
      <w:marLeft w:val="0"/>
      <w:marRight w:val="0"/>
      <w:marTop w:val="0"/>
      <w:marBottom w:val="0"/>
      <w:divBdr>
        <w:top w:val="none" w:sz="0" w:space="0" w:color="auto"/>
        <w:left w:val="none" w:sz="0" w:space="0" w:color="auto"/>
        <w:bottom w:val="none" w:sz="0" w:space="0" w:color="auto"/>
        <w:right w:val="none" w:sz="0" w:space="0" w:color="auto"/>
      </w:divBdr>
    </w:div>
    <w:div w:id="963468378">
      <w:bodyDiv w:val="1"/>
      <w:marLeft w:val="0"/>
      <w:marRight w:val="0"/>
      <w:marTop w:val="0"/>
      <w:marBottom w:val="0"/>
      <w:divBdr>
        <w:top w:val="none" w:sz="0" w:space="0" w:color="auto"/>
        <w:left w:val="none" w:sz="0" w:space="0" w:color="auto"/>
        <w:bottom w:val="none" w:sz="0" w:space="0" w:color="auto"/>
        <w:right w:val="none" w:sz="0" w:space="0" w:color="auto"/>
      </w:divBdr>
    </w:div>
    <w:div w:id="991760499">
      <w:bodyDiv w:val="1"/>
      <w:marLeft w:val="0"/>
      <w:marRight w:val="0"/>
      <w:marTop w:val="0"/>
      <w:marBottom w:val="0"/>
      <w:divBdr>
        <w:top w:val="none" w:sz="0" w:space="0" w:color="auto"/>
        <w:left w:val="none" w:sz="0" w:space="0" w:color="auto"/>
        <w:bottom w:val="none" w:sz="0" w:space="0" w:color="auto"/>
        <w:right w:val="none" w:sz="0" w:space="0" w:color="auto"/>
      </w:divBdr>
    </w:div>
    <w:div w:id="1034814604">
      <w:bodyDiv w:val="1"/>
      <w:marLeft w:val="0"/>
      <w:marRight w:val="0"/>
      <w:marTop w:val="0"/>
      <w:marBottom w:val="0"/>
      <w:divBdr>
        <w:top w:val="none" w:sz="0" w:space="0" w:color="auto"/>
        <w:left w:val="none" w:sz="0" w:space="0" w:color="auto"/>
        <w:bottom w:val="none" w:sz="0" w:space="0" w:color="auto"/>
        <w:right w:val="none" w:sz="0" w:space="0" w:color="auto"/>
      </w:divBdr>
      <w:divsChild>
        <w:div w:id="602029525">
          <w:marLeft w:val="547"/>
          <w:marRight w:val="0"/>
          <w:marTop w:val="96"/>
          <w:marBottom w:val="0"/>
          <w:divBdr>
            <w:top w:val="none" w:sz="0" w:space="0" w:color="auto"/>
            <w:left w:val="none" w:sz="0" w:space="0" w:color="auto"/>
            <w:bottom w:val="none" w:sz="0" w:space="0" w:color="auto"/>
            <w:right w:val="none" w:sz="0" w:space="0" w:color="auto"/>
          </w:divBdr>
        </w:div>
        <w:div w:id="404302804">
          <w:marLeft w:val="547"/>
          <w:marRight w:val="0"/>
          <w:marTop w:val="96"/>
          <w:marBottom w:val="0"/>
          <w:divBdr>
            <w:top w:val="none" w:sz="0" w:space="0" w:color="auto"/>
            <w:left w:val="none" w:sz="0" w:space="0" w:color="auto"/>
            <w:bottom w:val="none" w:sz="0" w:space="0" w:color="auto"/>
            <w:right w:val="none" w:sz="0" w:space="0" w:color="auto"/>
          </w:divBdr>
        </w:div>
        <w:div w:id="1739670474">
          <w:marLeft w:val="547"/>
          <w:marRight w:val="0"/>
          <w:marTop w:val="96"/>
          <w:marBottom w:val="0"/>
          <w:divBdr>
            <w:top w:val="none" w:sz="0" w:space="0" w:color="auto"/>
            <w:left w:val="none" w:sz="0" w:space="0" w:color="auto"/>
            <w:bottom w:val="none" w:sz="0" w:space="0" w:color="auto"/>
            <w:right w:val="none" w:sz="0" w:space="0" w:color="auto"/>
          </w:divBdr>
        </w:div>
        <w:div w:id="119806231">
          <w:marLeft w:val="547"/>
          <w:marRight w:val="0"/>
          <w:marTop w:val="96"/>
          <w:marBottom w:val="0"/>
          <w:divBdr>
            <w:top w:val="none" w:sz="0" w:space="0" w:color="auto"/>
            <w:left w:val="none" w:sz="0" w:space="0" w:color="auto"/>
            <w:bottom w:val="none" w:sz="0" w:space="0" w:color="auto"/>
            <w:right w:val="none" w:sz="0" w:space="0" w:color="auto"/>
          </w:divBdr>
        </w:div>
        <w:div w:id="1160193287">
          <w:marLeft w:val="547"/>
          <w:marRight w:val="0"/>
          <w:marTop w:val="86"/>
          <w:marBottom w:val="0"/>
          <w:divBdr>
            <w:top w:val="none" w:sz="0" w:space="0" w:color="auto"/>
            <w:left w:val="none" w:sz="0" w:space="0" w:color="auto"/>
            <w:bottom w:val="none" w:sz="0" w:space="0" w:color="auto"/>
            <w:right w:val="none" w:sz="0" w:space="0" w:color="auto"/>
          </w:divBdr>
        </w:div>
        <w:div w:id="1710371330">
          <w:marLeft w:val="547"/>
          <w:marRight w:val="0"/>
          <w:marTop w:val="86"/>
          <w:marBottom w:val="0"/>
          <w:divBdr>
            <w:top w:val="none" w:sz="0" w:space="0" w:color="auto"/>
            <w:left w:val="none" w:sz="0" w:space="0" w:color="auto"/>
            <w:bottom w:val="none" w:sz="0" w:space="0" w:color="auto"/>
            <w:right w:val="none" w:sz="0" w:space="0" w:color="auto"/>
          </w:divBdr>
        </w:div>
        <w:div w:id="1406147445">
          <w:marLeft w:val="1166"/>
          <w:marRight w:val="0"/>
          <w:marTop w:val="77"/>
          <w:marBottom w:val="0"/>
          <w:divBdr>
            <w:top w:val="none" w:sz="0" w:space="0" w:color="auto"/>
            <w:left w:val="none" w:sz="0" w:space="0" w:color="auto"/>
            <w:bottom w:val="none" w:sz="0" w:space="0" w:color="auto"/>
            <w:right w:val="none" w:sz="0" w:space="0" w:color="auto"/>
          </w:divBdr>
        </w:div>
        <w:div w:id="1197886302">
          <w:marLeft w:val="1166"/>
          <w:marRight w:val="0"/>
          <w:marTop w:val="77"/>
          <w:marBottom w:val="0"/>
          <w:divBdr>
            <w:top w:val="none" w:sz="0" w:space="0" w:color="auto"/>
            <w:left w:val="none" w:sz="0" w:space="0" w:color="auto"/>
            <w:bottom w:val="none" w:sz="0" w:space="0" w:color="auto"/>
            <w:right w:val="none" w:sz="0" w:space="0" w:color="auto"/>
          </w:divBdr>
        </w:div>
        <w:div w:id="903611430">
          <w:marLeft w:val="1166"/>
          <w:marRight w:val="0"/>
          <w:marTop w:val="77"/>
          <w:marBottom w:val="0"/>
          <w:divBdr>
            <w:top w:val="none" w:sz="0" w:space="0" w:color="auto"/>
            <w:left w:val="none" w:sz="0" w:space="0" w:color="auto"/>
            <w:bottom w:val="none" w:sz="0" w:space="0" w:color="auto"/>
            <w:right w:val="none" w:sz="0" w:space="0" w:color="auto"/>
          </w:divBdr>
        </w:div>
      </w:divsChild>
    </w:div>
    <w:div w:id="1064373752">
      <w:bodyDiv w:val="1"/>
      <w:marLeft w:val="0"/>
      <w:marRight w:val="0"/>
      <w:marTop w:val="0"/>
      <w:marBottom w:val="0"/>
      <w:divBdr>
        <w:top w:val="none" w:sz="0" w:space="0" w:color="auto"/>
        <w:left w:val="none" w:sz="0" w:space="0" w:color="auto"/>
        <w:bottom w:val="none" w:sz="0" w:space="0" w:color="auto"/>
        <w:right w:val="none" w:sz="0" w:space="0" w:color="auto"/>
      </w:divBdr>
    </w:div>
    <w:div w:id="1234197942">
      <w:bodyDiv w:val="1"/>
      <w:marLeft w:val="0"/>
      <w:marRight w:val="0"/>
      <w:marTop w:val="0"/>
      <w:marBottom w:val="0"/>
      <w:divBdr>
        <w:top w:val="none" w:sz="0" w:space="0" w:color="auto"/>
        <w:left w:val="none" w:sz="0" w:space="0" w:color="auto"/>
        <w:bottom w:val="none" w:sz="0" w:space="0" w:color="auto"/>
        <w:right w:val="none" w:sz="0" w:space="0" w:color="auto"/>
      </w:divBdr>
    </w:div>
    <w:div w:id="1255820443">
      <w:bodyDiv w:val="1"/>
      <w:marLeft w:val="0"/>
      <w:marRight w:val="0"/>
      <w:marTop w:val="0"/>
      <w:marBottom w:val="0"/>
      <w:divBdr>
        <w:top w:val="none" w:sz="0" w:space="0" w:color="auto"/>
        <w:left w:val="none" w:sz="0" w:space="0" w:color="auto"/>
        <w:bottom w:val="none" w:sz="0" w:space="0" w:color="auto"/>
        <w:right w:val="none" w:sz="0" w:space="0" w:color="auto"/>
      </w:divBdr>
      <w:divsChild>
        <w:div w:id="1208487615">
          <w:marLeft w:val="446"/>
          <w:marRight w:val="0"/>
          <w:marTop w:val="96"/>
          <w:marBottom w:val="0"/>
          <w:divBdr>
            <w:top w:val="none" w:sz="0" w:space="0" w:color="auto"/>
            <w:left w:val="none" w:sz="0" w:space="0" w:color="auto"/>
            <w:bottom w:val="none" w:sz="0" w:space="0" w:color="auto"/>
            <w:right w:val="none" w:sz="0" w:space="0" w:color="auto"/>
          </w:divBdr>
        </w:div>
      </w:divsChild>
    </w:div>
    <w:div w:id="1298340178">
      <w:bodyDiv w:val="1"/>
      <w:marLeft w:val="0"/>
      <w:marRight w:val="0"/>
      <w:marTop w:val="0"/>
      <w:marBottom w:val="0"/>
      <w:divBdr>
        <w:top w:val="none" w:sz="0" w:space="0" w:color="auto"/>
        <w:left w:val="none" w:sz="0" w:space="0" w:color="auto"/>
        <w:bottom w:val="none" w:sz="0" w:space="0" w:color="auto"/>
        <w:right w:val="none" w:sz="0" w:space="0" w:color="auto"/>
      </w:divBdr>
    </w:div>
    <w:div w:id="1357148655">
      <w:bodyDiv w:val="1"/>
      <w:marLeft w:val="0"/>
      <w:marRight w:val="0"/>
      <w:marTop w:val="0"/>
      <w:marBottom w:val="0"/>
      <w:divBdr>
        <w:top w:val="none" w:sz="0" w:space="0" w:color="auto"/>
        <w:left w:val="none" w:sz="0" w:space="0" w:color="auto"/>
        <w:bottom w:val="none" w:sz="0" w:space="0" w:color="auto"/>
        <w:right w:val="none" w:sz="0" w:space="0" w:color="auto"/>
      </w:divBdr>
    </w:div>
    <w:div w:id="1362196710">
      <w:bodyDiv w:val="1"/>
      <w:marLeft w:val="0"/>
      <w:marRight w:val="0"/>
      <w:marTop w:val="0"/>
      <w:marBottom w:val="0"/>
      <w:divBdr>
        <w:top w:val="none" w:sz="0" w:space="0" w:color="auto"/>
        <w:left w:val="none" w:sz="0" w:space="0" w:color="auto"/>
        <w:bottom w:val="none" w:sz="0" w:space="0" w:color="auto"/>
        <w:right w:val="none" w:sz="0" w:space="0" w:color="auto"/>
      </w:divBdr>
    </w:div>
    <w:div w:id="1378361739">
      <w:bodyDiv w:val="1"/>
      <w:marLeft w:val="0"/>
      <w:marRight w:val="0"/>
      <w:marTop w:val="0"/>
      <w:marBottom w:val="0"/>
      <w:divBdr>
        <w:top w:val="none" w:sz="0" w:space="0" w:color="auto"/>
        <w:left w:val="none" w:sz="0" w:space="0" w:color="auto"/>
        <w:bottom w:val="none" w:sz="0" w:space="0" w:color="auto"/>
        <w:right w:val="none" w:sz="0" w:space="0" w:color="auto"/>
      </w:divBdr>
    </w:div>
    <w:div w:id="1412659864">
      <w:bodyDiv w:val="1"/>
      <w:marLeft w:val="0"/>
      <w:marRight w:val="0"/>
      <w:marTop w:val="0"/>
      <w:marBottom w:val="0"/>
      <w:divBdr>
        <w:top w:val="none" w:sz="0" w:space="0" w:color="auto"/>
        <w:left w:val="none" w:sz="0" w:space="0" w:color="auto"/>
        <w:bottom w:val="none" w:sz="0" w:space="0" w:color="auto"/>
        <w:right w:val="none" w:sz="0" w:space="0" w:color="auto"/>
      </w:divBdr>
    </w:div>
    <w:div w:id="1421876927">
      <w:bodyDiv w:val="1"/>
      <w:marLeft w:val="0"/>
      <w:marRight w:val="0"/>
      <w:marTop w:val="0"/>
      <w:marBottom w:val="0"/>
      <w:divBdr>
        <w:top w:val="none" w:sz="0" w:space="0" w:color="auto"/>
        <w:left w:val="none" w:sz="0" w:space="0" w:color="auto"/>
        <w:bottom w:val="none" w:sz="0" w:space="0" w:color="auto"/>
        <w:right w:val="none" w:sz="0" w:space="0" w:color="auto"/>
      </w:divBdr>
    </w:div>
    <w:div w:id="1461799260">
      <w:bodyDiv w:val="1"/>
      <w:marLeft w:val="0"/>
      <w:marRight w:val="0"/>
      <w:marTop w:val="0"/>
      <w:marBottom w:val="0"/>
      <w:divBdr>
        <w:top w:val="none" w:sz="0" w:space="0" w:color="auto"/>
        <w:left w:val="none" w:sz="0" w:space="0" w:color="auto"/>
        <w:bottom w:val="none" w:sz="0" w:space="0" w:color="auto"/>
        <w:right w:val="none" w:sz="0" w:space="0" w:color="auto"/>
      </w:divBdr>
    </w:div>
    <w:div w:id="1481992916">
      <w:bodyDiv w:val="1"/>
      <w:marLeft w:val="0"/>
      <w:marRight w:val="0"/>
      <w:marTop w:val="0"/>
      <w:marBottom w:val="0"/>
      <w:divBdr>
        <w:top w:val="none" w:sz="0" w:space="0" w:color="auto"/>
        <w:left w:val="none" w:sz="0" w:space="0" w:color="auto"/>
        <w:bottom w:val="none" w:sz="0" w:space="0" w:color="auto"/>
        <w:right w:val="none" w:sz="0" w:space="0" w:color="auto"/>
      </w:divBdr>
    </w:div>
    <w:div w:id="1499420344">
      <w:bodyDiv w:val="1"/>
      <w:marLeft w:val="0"/>
      <w:marRight w:val="0"/>
      <w:marTop w:val="0"/>
      <w:marBottom w:val="0"/>
      <w:divBdr>
        <w:top w:val="none" w:sz="0" w:space="0" w:color="auto"/>
        <w:left w:val="none" w:sz="0" w:space="0" w:color="auto"/>
        <w:bottom w:val="none" w:sz="0" w:space="0" w:color="auto"/>
        <w:right w:val="none" w:sz="0" w:space="0" w:color="auto"/>
      </w:divBdr>
      <w:divsChild>
        <w:div w:id="122846377">
          <w:marLeft w:val="446"/>
          <w:marRight w:val="0"/>
          <w:marTop w:val="0"/>
          <w:marBottom w:val="0"/>
          <w:divBdr>
            <w:top w:val="none" w:sz="0" w:space="0" w:color="auto"/>
            <w:left w:val="none" w:sz="0" w:space="0" w:color="auto"/>
            <w:bottom w:val="none" w:sz="0" w:space="0" w:color="auto"/>
            <w:right w:val="none" w:sz="0" w:space="0" w:color="auto"/>
          </w:divBdr>
        </w:div>
        <w:div w:id="2045058787">
          <w:marLeft w:val="446"/>
          <w:marRight w:val="0"/>
          <w:marTop w:val="0"/>
          <w:marBottom w:val="0"/>
          <w:divBdr>
            <w:top w:val="none" w:sz="0" w:space="0" w:color="auto"/>
            <w:left w:val="none" w:sz="0" w:space="0" w:color="auto"/>
            <w:bottom w:val="none" w:sz="0" w:space="0" w:color="auto"/>
            <w:right w:val="none" w:sz="0" w:space="0" w:color="auto"/>
          </w:divBdr>
        </w:div>
        <w:div w:id="1643343306">
          <w:marLeft w:val="446"/>
          <w:marRight w:val="0"/>
          <w:marTop w:val="0"/>
          <w:marBottom w:val="0"/>
          <w:divBdr>
            <w:top w:val="none" w:sz="0" w:space="0" w:color="auto"/>
            <w:left w:val="none" w:sz="0" w:space="0" w:color="auto"/>
            <w:bottom w:val="none" w:sz="0" w:space="0" w:color="auto"/>
            <w:right w:val="none" w:sz="0" w:space="0" w:color="auto"/>
          </w:divBdr>
        </w:div>
        <w:div w:id="1043290481">
          <w:marLeft w:val="446"/>
          <w:marRight w:val="0"/>
          <w:marTop w:val="0"/>
          <w:marBottom w:val="0"/>
          <w:divBdr>
            <w:top w:val="none" w:sz="0" w:space="0" w:color="auto"/>
            <w:left w:val="none" w:sz="0" w:space="0" w:color="auto"/>
            <w:bottom w:val="none" w:sz="0" w:space="0" w:color="auto"/>
            <w:right w:val="none" w:sz="0" w:space="0" w:color="auto"/>
          </w:divBdr>
        </w:div>
      </w:divsChild>
    </w:div>
    <w:div w:id="1526403533">
      <w:bodyDiv w:val="1"/>
      <w:marLeft w:val="0"/>
      <w:marRight w:val="0"/>
      <w:marTop w:val="0"/>
      <w:marBottom w:val="0"/>
      <w:divBdr>
        <w:top w:val="none" w:sz="0" w:space="0" w:color="auto"/>
        <w:left w:val="none" w:sz="0" w:space="0" w:color="auto"/>
        <w:bottom w:val="none" w:sz="0" w:space="0" w:color="auto"/>
        <w:right w:val="none" w:sz="0" w:space="0" w:color="auto"/>
      </w:divBdr>
    </w:div>
    <w:div w:id="1544633203">
      <w:bodyDiv w:val="1"/>
      <w:marLeft w:val="0"/>
      <w:marRight w:val="0"/>
      <w:marTop w:val="0"/>
      <w:marBottom w:val="0"/>
      <w:divBdr>
        <w:top w:val="none" w:sz="0" w:space="0" w:color="auto"/>
        <w:left w:val="none" w:sz="0" w:space="0" w:color="auto"/>
        <w:bottom w:val="none" w:sz="0" w:space="0" w:color="auto"/>
        <w:right w:val="none" w:sz="0" w:space="0" w:color="auto"/>
      </w:divBdr>
    </w:div>
    <w:div w:id="1622108489">
      <w:bodyDiv w:val="1"/>
      <w:marLeft w:val="0"/>
      <w:marRight w:val="0"/>
      <w:marTop w:val="0"/>
      <w:marBottom w:val="0"/>
      <w:divBdr>
        <w:top w:val="none" w:sz="0" w:space="0" w:color="auto"/>
        <w:left w:val="none" w:sz="0" w:space="0" w:color="auto"/>
        <w:bottom w:val="none" w:sz="0" w:space="0" w:color="auto"/>
        <w:right w:val="none" w:sz="0" w:space="0" w:color="auto"/>
      </w:divBdr>
      <w:divsChild>
        <w:div w:id="556667137">
          <w:marLeft w:val="1886"/>
          <w:marRight w:val="0"/>
          <w:marTop w:val="77"/>
          <w:marBottom w:val="0"/>
          <w:divBdr>
            <w:top w:val="none" w:sz="0" w:space="0" w:color="auto"/>
            <w:left w:val="none" w:sz="0" w:space="0" w:color="auto"/>
            <w:bottom w:val="none" w:sz="0" w:space="0" w:color="auto"/>
            <w:right w:val="none" w:sz="0" w:space="0" w:color="auto"/>
          </w:divBdr>
        </w:div>
      </w:divsChild>
    </w:div>
    <w:div w:id="1647054893">
      <w:bodyDiv w:val="1"/>
      <w:marLeft w:val="0"/>
      <w:marRight w:val="0"/>
      <w:marTop w:val="0"/>
      <w:marBottom w:val="0"/>
      <w:divBdr>
        <w:top w:val="none" w:sz="0" w:space="0" w:color="auto"/>
        <w:left w:val="none" w:sz="0" w:space="0" w:color="auto"/>
        <w:bottom w:val="none" w:sz="0" w:space="0" w:color="auto"/>
        <w:right w:val="none" w:sz="0" w:space="0" w:color="auto"/>
      </w:divBdr>
      <w:divsChild>
        <w:div w:id="978729387">
          <w:marLeft w:val="1267"/>
          <w:marRight w:val="0"/>
          <w:marTop w:val="0"/>
          <w:marBottom w:val="0"/>
          <w:divBdr>
            <w:top w:val="none" w:sz="0" w:space="0" w:color="auto"/>
            <w:left w:val="none" w:sz="0" w:space="0" w:color="auto"/>
            <w:bottom w:val="none" w:sz="0" w:space="0" w:color="auto"/>
            <w:right w:val="none" w:sz="0" w:space="0" w:color="auto"/>
          </w:divBdr>
        </w:div>
      </w:divsChild>
    </w:div>
    <w:div w:id="1664971998">
      <w:bodyDiv w:val="1"/>
      <w:marLeft w:val="0"/>
      <w:marRight w:val="0"/>
      <w:marTop w:val="0"/>
      <w:marBottom w:val="0"/>
      <w:divBdr>
        <w:top w:val="none" w:sz="0" w:space="0" w:color="auto"/>
        <w:left w:val="none" w:sz="0" w:space="0" w:color="auto"/>
        <w:bottom w:val="none" w:sz="0" w:space="0" w:color="auto"/>
        <w:right w:val="none" w:sz="0" w:space="0" w:color="auto"/>
      </w:divBdr>
    </w:div>
    <w:div w:id="1740396568">
      <w:bodyDiv w:val="1"/>
      <w:marLeft w:val="0"/>
      <w:marRight w:val="0"/>
      <w:marTop w:val="0"/>
      <w:marBottom w:val="0"/>
      <w:divBdr>
        <w:top w:val="none" w:sz="0" w:space="0" w:color="auto"/>
        <w:left w:val="none" w:sz="0" w:space="0" w:color="auto"/>
        <w:bottom w:val="none" w:sz="0" w:space="0" w:color="auto"/>
        <w:right w:val="none" w:sz="0" w:space="0" w:color="auto"/>
      </w:divBdr>
    </w:div>
    <w:div w:id="1797135477">
      <w:bodyDiv w:val="1"/>
      <w:marLeft w:val="0"/>
      <w:marRight w:val="0"/>
      <w:marTop w:val="0"/>
      <w:marBottom w:val="0"/>
      <w:divBdr>
        <w:top w:val="none" w:sz="0" w:space="0" w:color="auto"/>
        <w:left w:val="none" w:sz="0" w:space="0" w:color="auto"/>
        <w:bottom w:val="none" w:sz="0" w:space="0" w:color="auto"/>
        <w:right w:val="none" w:sz="0" w:space="0" w:color="auto"/>
      </w:divBdr>
    </w:div>
    <w:div w:id="1798333437">
      <w:bodyDiv w:val="1"/>
      <w:marLeft w:val="0"/>
      <w:marRight w:val="0"/>
      <w:marTop w:val="0"/>
      <w:marBottom w:val="0"/>
      <w:divBdr>
        <w:top w:val="none" w:sz="0" w:space="0" w:color="auto"/>
        <w:left w:val="none" w:sz="0" w:space="0" w:color="auto"/>
        <w:bottom w:val="none" w:sz="0" w:space="0" w:color="auto"/>
        <w:right w:val="none" w:sz="0" w:space="0" w:color="auto"/>
      </w:divBdr>
      <w:divsChild>
        <w:div w:id="1947888173">
          <w:marLeft w:val="1267"/>
          <w:marRight w:val="0"/>
          <w:marTop w:val="0"/>
          <w:marBottom w:val="0"/>
          <w:divBdr>
            <w:top w:val="none" w:sz="0" w:space="0" w:color="auto"/>
            <w:left w:val="none" w:sz="0" w:space="0" w:color="auto"/>
            <w:bottom w:val="none" w:sz="0" w:space="0" w:color="auto"/>
            <w:right w:val="none" w:sz="0" w:space="0" w:color="auto"/>
          </w:divBdr>
        </w:div>
      </w:divsChild>
    </w:div>
    <w:div w:id="1809735879">
      <w:bodyDiv w:val="1"/>
      <w:marLeft w:val="0"/>
      <w:marRight w:val="0"/>
      <w:marTop w:val="0"/>
      <w:marBottom w:val="0"/>
      <w:divBdr>
        <w:top w:val="none" w:sz="0" w:space="0" w:color="auto"/>
        <w:left w:val="none" w:sz="0" w:space="0" w:color="auto"/>
        <w:bottom w:val="none" w:sz="0" w:space="0" w:color="auto"/>
        <w:right w:val="none" w:sz="0" w:space="0" w:color="auto"/>
      </w:divBdr>
    </w:div>
    <w:div w:id="1833714954">
      <w:bodyDiv w:val="1"/>
      <w:marLeft w:val="0"/>
      <w:marRight w:val="0"/>
      <w:marTop w:val="0"/>
      <w:marBottom w:val="0"/>
      <w:divBdr>
        <w:top w:val="none" w:sz="0" w:space="0" w:color="auto"/>
        <w:left w:val="none" w:sz="0" w:space="0" w:color="auto"/>
        <w:bottom w:val="none" w:sz="0" w:space="0" w:color="auto"/>
        <w:right w:val="none" w:sz="0" w:space="0" w:color="auto"/>
      </w:divBdr>
      <w:divsChild>
        <w:div w:id="218397049">
          <w:marLeft w:val="547"/>
          <w:marRight w:val="0"/>
          <w:marTop w:val="115"/>
          <w:marBottom w:val="0"/>
          <w:divBdr>
            <w:top w:val="none" w:sz="0" w:space="0" w:color="auto"/>
            <w:left w:val="none" w:sz="0" w:space="0" w:color="auto"/>
            <w:bottom w:val="none" w:sz="0" w:space="0" w:color="auto"/>
            <w:right w:val="none" w:sz="0" w:space="0" w:color="auto"/>
          </w:divBdr>
        </w:div>
        <w:div w:id="341010350">
          <w:marLeft w:val="1166"/>
          <w:marRight w:val="0"/>
          <w:marTop w:val="0"/>
          <w:marBottom w:val="0"/>
          <w:divBdr>
            <w:top w:val="none" w:sz="0" w:space="0" w:color="auto"/>
            <w:left w:val="none" w:sz="0" w:space="0" w:color="auto"/>
            <w:bottom w:val="none" w:sz="0" w:space="0" w:color="auto"/>
            <w:right w:val="none" w:sz="0" w:space="0" w:color="auto"/>
          </w:divBdr>
        </w:div>
        <w:div w:id="1300724669">
          <w:marLeft w:val="1166"/>
          <w:marRight w:val="0"/>
          <w:marTop w:val="0"/>
          <w:marBottom w:val="0"/>
          <w:divBdr>
            <w:top w:val="none" w:sz="0" w:space="0" w:color="auto"/>
            <w:left w:val="none" w:sz="0" w:space="0" w:color="auto"/>
            <w:bottom w:val="none" w:sz="0" w:space="0" w:color="auto"/>
            <w:right w:val="none" w:sz="0" w:space="0" w:color="auto"/>
          </w:divBdr>
        </w:div>
        <w:div w:id="1278951189">
          <w:marLeft w:val="1800"/>
          <w:marRight w:val="0"/>
          <w:marTop w:val="0"/>
          <w:marBottom w:val="0"/>
          <w:divBdr>
            <w:top w:val="none" w:sz="0" w:space="0" w:color="auto"/>
            <w:left w:val="none" w:sz="0" w:space="0" w:color="auto"/>
            <w:bottom w:val="none" w:sz="0" w:space="0" w:color="auto"/>
            <w:right w:val="none" w:sz="0" w:space="0" w:color="auto"/>
          </w:divBdr>
        </w:div>
        <w:div w:id="1800538201">
          <w:marLeft w:val="1800"/>
          <w:marRight w:val="0"/>
          <w:marTop w:val="0"/>
          <w:marBottom w:val="0"/>
          <w:divBdr>
            <w:top w:val="none" w:sz="0" w:space="0" w:color="auto"/>
            <w:left w:val="none" w:sz="0" w:space="0" w:color="auto"/>
            <w:bottom w:val="none" w:sz="0" w:space="0" w:color="auto"/>
            <w:right w:val="none" w:sz="0" w:space="0" w:color="auto"/>
          </w:divBdr>
        </w:div>
        <w:div w:id="1134952585">
          <w:marLeft w:val="1166"/>
          <w:marRight w:val="0"/>
          <w:marTop w:val="0"/>
          <w:marBottom w:val="0"/>
          <w:divBdr>
            <w:top w:val="none" w:sz="0" w:space="0" w:color="auto"/>
            <w:left w:val="none" w:sz="0" w:space="0" w:color="auto"/>
            <w:bottom w:val="none" w:sz="0" w:space="0" w:color="auto"/>
            <w:right w:val="none" w:sz="0" w:space="0" w:color="auto"/>
          </w:divBdr>
        </w:div>
        <w:div w:id="1044981914">
          <w:marLeft w:val="1800"/>
          <w:marRight w:val="0"/>
          <w:marTop w:val="0"/>
          <w:marBottom w:val="0"/>
          <w:divBdr>
            <w:top w:val="none" w:sz="0" w:space="0" w:color="auto"/>
            <w:left w:val="none" w:sz="0" w:space="0" w:color="auto"/>
            <w:bottom w:val="none" w:sz="0" w:space="0" w:color="auto"/>
            <w:right w:val="none" w:sz="0" w:space="0" w:color="auto"/>
          </w:divBdr>
        </w:div>
        <w:div w:id="1476947178">
          <w:marLeft w:val="1800"/>
          <w:marRight w:val="0"/>
          <w:marTop w:val="0"/>
          <w:marBottom w:val="0"/>
          <w:divBdr>
            <w:top w:val="none" w:sz="0" w:space="0" w:color="auto"/>
            <w:left w:val="none" w:sz="0" w:space="0" w:color="auto"/>
            <w:bottom w:val="none" w:sz="0" w:space="0" w:color="auto"/>
            <w:right w:val="none" w:sz="0" w:space="0" w:color="auto"/>
          </w:divBdr>
        </w:div>
        <w:div w:id="64571570">
          <w:marLeft w:val="1166"/>
          <w:marRight w:val="0"/>
          <w:marTop w:val="0"/>
          <w:marBottom w:val="0"/>
          <w:divBdr>
            <w:top w:val="none" w:sz="0" w:space="0" w:color="auto"/>
            <w:left w:val="none" w:sz="0" w:space="0" w:color="auto"/>
            <w:bottom w:val="none" w:sz="0" w:space="0" w:color="auto"/>
            <w:right w:val="none" w:sz="0" w:space="0" w:color="auto"/>
          </w:divBdr>
        </w:div>
      </w:divsChild>
    </w:div>
    <w:div w:id="1844781665">
      <w:bodyDiv w:val="1"/>
      <w:marLeft w:val="0"/>
      <w:marRight w:val="0"/>
      <w:marTop w:val="0"/>
      <w:marBottom w:val="0"/>
      <w:divBdr>
        <w:top w:val="none" w:sz="0" w:space="0" w:color="auto"/>
        <w:left w:val="none" w:sz="0" w:space="0" w:color="auto"/>
        <w:bottom w:val="none" w:sz="0" w:space="0" w:color="auto"/>
        <w:right w:val="none" w:sz="0" w:space="0" w:color="auto"/>
      </w:divBdr>
    </w:div>
    <w:div w:id="1878080370">
      <w:bodyDiv w:val="1"/>
      <w:marLeft w:val="0"/>
      <w:marRight w:val="0"/>
      <w:marTop w:val="0"/>
      <w:marBottom w:val="0"/>
      <w:divBdr>
        <w:top w:val="none" w:sz="0" w:space="0" w:color="auto"/>
        <w:left w:val="none" w:sz="0" w:space="0" w:color="auto"/>
        <w:bottom w:val="none" w:sz="0" w:space="0" w:color="auto"/>
        <w:right w:val="none" w:sz="0" w:space="0" w:color="auto"/>
      </w:divBdr>
      <w:divsChild>
        <w:div w:id="2075161015">
          <w:marLeft w:val="547"/>
          <w:marRight w:val="0"/>
          <w:marTop w:val="96"/>
          <w:marBottom w:val="0"/>
          <w:divBdr>
            <w:top w:val="none" w:sz="0" w:space="0" w:color="auto"/>
            <w:left w:val="none" w:sz="0" w:space="0" w:color="auto"/>
            <w:bottom w:val="none" w:sz="0" w:space="0" w:color="auto"/>
            <w:right w:val="none" w:sz="0" w:space="0" w:color="auto"/>
          </w:divBdr>
        </w:div>
        <w:div w:id="1860266967">
          <w:marLeft w:val="547"/>
          <w:marRight w:val="0"/>
          <w:marTop w:val="96"/>
          <w:marBottom w:val="0"/>
          <w:divBdr>
            <w:top w:val="none" w:sz="0" w:space="0" w:color="auto"/>
            <w:left w:val="none" w:sz="0" w:space="0" w:color="auto"/>
            <w:bottom w:val="none" w:sz="0" w:space="0" w:color="auto"/>
            <w:right w:val="none" w:sz="0" w:space="0" w:color="auto"/>
          </w:divBdr>
        </w:div>
        <w:div w:id="680395553">
          <w:marLeft w:val="547"/>
          <w:marRight w:val="0"/>
          <w:marTop w:val="96"/>
          <w:marBottom w:val="0"/>
          <w:divBdr>
            <w:top w:val="none" w:sz="0" w:space="0" w:color="auto"/>
            <w:left w:val="none" w:sz="0" w:space="0" w:color="auto"/>
            <w:bottom w:val="none" w:sz="0" w:space="0" w:color="auto"/>
            <w:right w:val="none" w:sz="0" w:space="0" w:color="auto"/>
          </w:divBdr>
        </w:div>
        <w:div w:id="2107379668">
          <w:marLeft w:val="547"/>
          <w:marRight w:val="0"/>
          <w:marTop w:val="96"/>
          <w:marBottom w:val="0"/>
          <w:divBdr>
            <w:top w:val="none" w:sz="0" w:space="0" w:color="auto"/>
            <w:left w:val="none" w:sz="0" w:space="0" w:color="auto"/>
            <w:bottom w:val="none" w:sz="0" w:space="0" w:color="auto"/>
            <w:right w:val="none" w:sz="0" w:space="0" w:color="auto"/>
          </w:divBdr>
        </w:div>
        <w:div w:id="1384599614">
          <w:marLeft w:val="547"/>
          <w:marRight w:val="0"/>
          <w:marTop w:val="96"/>
          <w:marBottom w:val="0"/>
          <w:divBdr>
            <w:top w:val="none" w:sz="0" w:space="0" w:color="auto"/>
            <w:left w:val="none" w:sz="0" w:space="0" w:color="auto"/>
            <w:bottom w:val="none" w:sz="0" w:space="0" w:color="auto"/>
            <w:right w:val="none" w:sz="0" w:space="0" w:color="auto"/>
          </w:divBdr>
        </w:div>
        <w:div w:id="1991247061">
          <w:marLeft w:val="547"/>
          <w:marRight w:val="0"/>
          <w:marTop w:val="96"/>
          <w:marBottom w:val="0"/>
          <w:divBdr>
            <w:top w:val="none" w:sz="0" w:space="0" w:color="auto"/>
            <w:left w:val="none" w:sz="0" w:space="0" w:color="auto"/>
            <w:bottom w:val="none" w:sz="0" w:space="0" w:color="auto"/>
            <w:right w:val="none" w:sz="0" w:space="0" w:color="auto"/>
          </w:divBdr>
        </w:div>
        <w:div w:id="282732880">
          <w:marLeft w:val="1166"/>
          <w:marRight w:val="0"/>
          <w:marTop w:val="86"/>
          <w:marBottom w:val="0"/>
          <w:divBdr>
            <w:top w:val="none" w:sz="0" w:space="0" w:color="auto"/>
            <w:left w:val="none" w:sz="0" w:space="0" w:color="auto"/>
            <w:bottom w:val="none" w:sz="0" w:space="0" w:color="auto"/>
            <w:right w:val="none" w:sz="0" w:space="0" w:color="auto"/>
          </w:divBdr>
        </w:div>
      </w:divsChild>
    </w:div>
    <w:div w:id="1880319660">
      <w:bodyDiv w:val="1"/>
      <w:marLeft w:val="0"/>
      <w:marRight w:val="0"/>
      <w:marTop w:val="0"/>
      <w:marBottom w:val="0"/>
      <w:divBdr>
        <w:top w:val="none" w:sz="0" w:space="0" w:color="auto"/>
        <w:left w:val="none" w:sz="0" w:space="0" w:color="auto"/>
        <w:bottom w:val="none" w:sz="0" w:space="0" w:color="auto"/>
        <w:right w:val="none" w:sz="0" w:space="0" w:color="auto"/>
      </w:divBdr>
    </w:div>
    <w:div w:id="1906144855">
      <w:bodyDiv w:val="1"/>
      <w:marLeft w:val="0"/>
      <w:marRight w:val="0"/>
      <w:marTop w:val="0"/>
      <w:marBottom w:val="0"/>
      <w:divBdr>
        <w:top w:val="none" w:sz="0" w:space="0" w:color="auto"/>
        <w:left w:val="none" w:sz="0" w:space="0" w:color="auto"/>
        <w:bottom w:val="none" w:sz="0" w:space="0" w:color="auto"/>
        <w:right w:val="none" w:sz="0" w:space="0" w:color="auto"/>
      </w:divBdr>
      <w:divsChild>
        <w:div w:id="1234437280">
          <w:marLeft w:val="547"/>
          <w:marRight w:val="0"/>
          <w:marTop w:val="96"/>
          <w:marBottom w:val="0"/>
          <w:divBdr>
            <w:top w:val="none" w:sz="0" w:space="0" w:color="auto"/>
            <w:left w:val="none" w:sz="0" w:space="0" w:color="auto"/>
            <w:bottom w:val="none" w:sz="0" w:space="0" w:color="auto"/>
            <w:right w:val="none" w:sz="0" w:space="0" w:color="auto"/>
          </w:divBdr>
        </w:div>
      </w:divsChild>
    </w:div>
    <w:div w:id="1915775327">
      <w:bodyDiv w:val="1"/>
      <w:marLeft w:val="0"/>
      <w:marRight w:val="0"/>
      <w:marTop w:val="0"/>
      <w:marBottom w:val="0"/>
      <w:divBdr>
        <w:top w:val="none" w:sz="0" w:space="0" w:color="auto"/>
        <w:left w:val="none" w:sz="0" w:space="0" w:color="auto"/>
        <w:bottom w:val="none" w:sz="0" w:space="0" w:color="auto"/>
        <w:right w:val="none" w:sz="0" w:space="0" w:color="auto"/>
      </w:divBdr>
    </w:div>
    <w:div w:id="1943368249">
      <w:bodyDiv w:val="1"/>
      <w:marLeft w:val="0"/>
      <w:marRight w:val="0"/>
      <w:marTop w:val="0"/>
      <w:marBottom w:val="0"/>
      <w:divBdr>
        <w:top w:val="none" w:sz="0" w:space="0" w:color="auto"/>
        <w:left w:val="none" w:sz="0" w:space="0" w:color="auto"/>
        <w:bottom w:val="none" w:sz="0" w:space="0" w:color="auto"/>
        <w:right w:val="none" w:sz="0" w:space="0" w:color="auto"/>
      </w:divBdr>
    </w:div>
    <w:div w:id="1951355451">
      <w:bodyDiv w:val="1"/>
      <w:marLeft w:val="0"/>
      <w:marRight w:val="0"/>
      <w:marTop w:val="0"/>
      <w:marBottom w:val="0"/>
      <w:divBdr>
        <w:top w:val="none" w:sz="0" w:space="0" w:color="auto"/>
        <w:left w:val="none" w:sz="0" w:space="0" w:color="auto"/>
        <w:bottom w:val="none" w:sz="0" w:space="0" w:color="auto"/>
        <w:right w:val="none" w:sz="0" w:space="0" w:color="auto"/>
      </w:divBdr>
      <w:divsChild>
        <w:div w:id="726417913">
          <w:marLeft w:val="547"/>
          <w:marRight w:val="0"/>
          <w:marTop w:val="96"/>
          <w:marBottom w:val="0"/>
          <w:divBdr>
            <w:top w:val="none" w:sz="0" w:space="0" w:color="auto"/>
            <w:left w:val="none" w:sz="0" w:space="0" w:color="auto"/>
            <w:bottom w:val="none" w:sz="0" w:space="0" w:color="auto"/>
            <w:right w:val="none" w:sz="0" w:space="0" w:color="auto"/>
          </w:divBdr>
        </w:div>
        <w:div w:id="448551947">
          <w:marLeft w:val="547"/>
          <w:marRight w:val="0"/>
          <w:marTop w:val="86"/>
          <w:marBottom w:val="0"/>
          <w:divBdr>
            <w:top w:val="none" w:sz="0" w:space="0" w:color="auto"/>
            <w:left w:val="none" w:sz="0" w:space="0" w:color="auto"/>
            <w:bottom w:val="none" w:sz="0" w:space="0" w:color="auto"/>
            <w:right w:val="none" w:sz="0" w:space="0" w:color="auto"/>
          </w:divBdr>
        </w:div>
        <w:div w:id="405499129">
          <w:marLeft w:val="1166"/>
          <w:marRight w:val="0"/>
          <w:marTop w:val="67"/>
          <w:marBottom w:val="0"/>
          <w:divBdr>
            <w:top w:val="none" w:sz="0" w:space="0" w:color="auto"/>
            <w:left w:val="none" w:sz="0" w:space="0" w:color="auto"/>
            <w:bottom w:val="none" w:sz="0" w:space="0" w:color="auto"/>
            <w:right w:val="none" w:sz="0" w:space="0" w:color="auto"/>
          </w:divBdr>
        </w:div>
        <w:div w:id="1873683256">
          <w:marLeft w:val="1166"/>
          <w:marRight w:val="0"/>
          <w:marTop w:val="67"/>
          <w:marBottom w:val="0"/>
          <w:divBdr>
            <w:top w:val="none" w:sz="0" w:space="0" w:color="auto"/>
            <w:left w:val="none" w:sz="0" w:space="0" w:color="auto"/>
            <w:bottom w:val="none" w:sz="0" w:space="0" w:color="auto"/>
            <w:right w:val="none" w:sz="0" w:space="0" w:color="auto"/>
          </w:divBdr>
        </w:div>
        <w:div w:id="386999531">
          <w:marLeft w:val="1166"/>
          <w:marRight w:val="0"/>
          <w:marTop w:val="67"/>
          <w:marBottom w:val="0"/>
          <w:divBdr>
            <w:top w:val="none" w:sz="0" w:space="0" w:color="auto"/>
            <w:left w:val="none" w:sz="0" w:space="0" w:color="auto"/>
            <w:bottom w:val="none" w:sz="0" w:space="0" w:color="auto"/>
            <w:right w:val="none" w:sz="0" w:space="0" w:color="auto"/>
          </w:divBdr>
        </w:div>
        <w:div w:id="801000166">
          <w:marLeft w:val="1166"/>
          <w:marRight w:val="0"/>
          <w:marTop w:val="67"/>
          <w:marBottom w:val="0"/>
          <w:divBdr>
            <w:top w:val="none" w:sz="0" w:space="0" w:color="auto"/>
            <w:left w:val="none" w:sz="0" w:space="0" w:color="auto"/>
            <w:bottom w:val="none" w:sz="0" w:space="0" w:color="auto"/>
            <w:right w:val="none" w:sz="0" w:space="0" w:color="auto"/>
          </w:divBdr>
        </w:div>
        <w:div w:id="1220021393">
          <w:marLeft w:val="1166"/>
          <w:marRight w:val="0"/>
          <w:marTop w:val="67"/>
          <w:marBottom w:val="0"/>
          <w:divBdr>
            <w:top w:val="none" w:sz="0" w:space="0" w:color="auto"/>
            <w:left w:val="none" w:sz="0" w:space="0" w:color="auto"/>
            <w:bottom w:val="none" w:sz="0" w:space="0" w:color="auto"/>
            <w:right w:val="none" w:sz="0" w:space="0" w:color="auto"/>
          </w:divBdr>
        </w:div>
        <w:div w:id="1125125953">
          <w:marLeft w:val="1166"/>
          <w:marRight w:val="0"/>
          <w:marTop w:val="67"/>
          <w:marBottom w:val="0"/>
          <w:divBdr>
            <w:top w:val="none" w:sz="0" w:space="0" w:color="auto"/>
            <w:left w:val="none" w:sz="0" w:space="0" w:color="auto"/>
            <w:bottom w:val="none" w:sz="0" w:space="0" w:color="auto"/>
            <w:right w:val="none" w:sz="0" w:space="0" w:color="auto"/>
          </w:divBdr>
        </w:div>
        <w:div w:id="886374973">
          <w:marLeft w:val="547"/>
          <w:marRight w:val="0"/>
          <w:marTop w:val="96"/>
          <w:marBottom w:val="0"/>
          <w:divBdr>
            <w:top w:val="none" w:sz="0" w:space="0" w:color="auto"/>
            <w:left w:val="none" w:sz="0" w:space="0" w:color="auto"/>
            <w:bottom w:val="none" w:sz="0" w:space="0" w:color="auto"/>
            <w:right w:val="none" w:sz="0" w:space="0" w:color="auto"/>
          </w:divBdr>
        </w:div>
        <w:div w:id="482738443">
          <w:marLeft w:val="547"/>
          <w:marRight w:val="0"/>
          <w:marTop w:val="96"/>
          <w:marBottom w:val="0"/>
          <w:divBdr>
            <w:top w:val="none" w:sz="0" w:space="0" w:color="auto"/>
            <w:left w:val="none" w:sz="0" w:space="0" w:color="auto"/>
            <w:bottom w:val="none" w:sz="0" w:space="0" w:color="auto"/>
            <w:right w:val="none" w:sz="0" w:space="0" w:color="auto"/>
          </w:divBdr>
        </w:div>
        <w:div w:id="279344211">
          <w:marLeft w:val="1166"/>
          <w:marRight w:val="0"/>
          <w:marTop w:val="67"/>
          <w:marBottom w:val="0"/>
          <w:divBdr>
            <w:top w:val="none" w:sz="0" w:space="0" w:color="auto"/>
            <w:left w:val="none" w:sz="0" w:space="0" w:color="auto"/>
            <w:bottom w:val="none" w:sz="0" w:space="0" w:color="auto"/>
            <w:right w:val="none" w:sz="0" w:space="0" w:color="auto"/>
          </w:divBdr>
        </w:div>
        <w:div w:id="1666203601">
          <w:marLeft w:val="1166"/>
          <w:marRight w:val="0"/>
          <w:marTop w:val="67"/>
          <w:marBottom w:val="0"/>
          <w:divBdr>
            <w:top w:val="none" w:sz="0" w:space="0" w:color="auto"/>
            <w:left w:val="none" w:sz="0" w:space="0" w:color="auto"/>
            <w:bottom w:val="none" w:sz="0" w:space="0" w:color="auto"/>
            <w:right w:val="none" w:sz="0" w:space="0" w:color="auto"/>
          </w:divBdr>
        </w:div>
        <w:div w:id="2143846088">
          <w:marLeft w:val="1166"/>
          <w:marRight w:val="0"/>
          <w:marTop w:val="67"/>
          <w:marBottom w:val="0"/>
          <w:divBdr>
            <w:top w:val="none" w:sz="0" w:space="0" w:color="auto"/>
            <w:left w:val="none" w:sz="0" w:space="0" w:color="auto"/>
            <w:bottom w:val="none" w:sz="0" w:space="0" w:color="auto"/>
            <w:right w:val="none" w:sz="0" w:space="0" w:color="auto"/>
          </w:divBdr>
        </w:div>
      </w:divsChild>
    </w:div>
    <w:div w:id="1982419299">
      <w:bodyDiv w:val="1"/>
      <w:marLeft w:val="0"/>
      <w:marRight w:val="0"/>
      <w:marTop w:val="0"/>
      <w:marBottom w:val="0"/>
      <w:divBdr>
        <w:top w:val="none" w:sz="0" w:space="0" w:color="auto"/>
        <w:left w:val="none" w:sz="0" w:space="0" w:color="auto"/>
        <w:bottom w:val="none" w:sz="0" w:space="0" w:color="auto"/>
        <w:right w:val="none" w:sz="0" w:space="0" w:color="auto"/>
      </w:divBdr>
      <w:divsChild>
        <w:div w:id="1575160122">
          <w:marLeft w:val="446"/>
          <w:marRight w:val="0"/>
          <w:marTop w:val="96"/>
          <w:marBottom w:val="0"/>
          <w:divBdr>
            <w:top w:val="none" w:sz="0" w:space="0" w:color="auto"/>
            <w:left w:val="none" w:sz="0" w:space="0" w:color="auto"/>
            <w:bottom w:val="none" w:sz="0" w:space="0" w:color="auto"/>
            <w:right w:val="none" w:sz="0" w:space="0" w:color="auto"/>
          </w:divBdr>
        </w:div>
      </w:divsChild>
    </w:div>
    <w:div w:id="1997030688">
      <w:bodyDiv w:val="1"/>
      <w:marLeft w:val="0"/>
      <w:marRight w:val="0"/>
      <w:marTop w:val="0"/>
      <w:marBottom w:val="0"/>
      <w:divBdr>
        <w:top w:val="none" w:sz="0" w:space="0" w:color="auto"/>
        <w:left w:val="none" w:sz="0" w:space="0" w:color="auto"/>
        <w:bottom w:val="none" w:sz="0" w:space="0" w:color="auto"/>
        <w:right w:val="none" w:sz="0" w:space="0" w:color="auto"/>
      </w:divBdr>
    </w:div>
    <w:div w:id="2009400175">
      <w:bodyDiv w:val="1"/>
      <w:marLeft w:val="0"/>
      <w:marRight w:val="0"/>
      <w:marTop w:val="0"/>
      <w:marBottom w:val="0"/>
      <w:divBdr>
        <w:top w:val="none" w:sz="0" w:space="0" w:color="auto"/>
        <w:left w:val="none" w:sz="0" w:space="0" w:color="auto"/>
        <w:bottom w:val="none" w:sz="0" w:space="0" w:color="auto"/>
        <w:right w:val="none" w:sz="0" w:space="0" w:color="auto"/>
      </w:divBdr>
    </w:div>
    <w:div w:id="2104034247">
      <w:bodyDiv w:val="1"/>
      <w:marLeft w:val="0"/>
      <w:marRight w:val="0"/>
      <w:marTop w:val="0"/>
      <w:marBottom w:val="0"/>
      <w:divBdr>
        <w:top w:val="none" w:sz="0" w:space="0" w:color="auto"/>
        <w:left w:val="none" w:sz="0" w:space="0" w:color="auto"/>
        <w:bottom w:val="none" w:sz="0" w:space="0" w:color="auto"/>
        <w:right w:val="none" w:sz="0" w:space="0" w:color="auto"/>
      </w:divBdr>
      <w:divsChild>
        <w:div w:id="1196456477">
          <w:marLeft w:val="547"/>
          <w:marRight w:val="0"/>
          <w:marTop w:val="96"/>
          <w:marBottom w:val="0"/>
          <w:divBdr>
            <w:top w:val="none" w:sz="0" w:space="0" w:color="auto"/>
            <w:left w:val="none" w:sz="0" w:space="0" w:color="auto"/>
            <w:bottom w:val="none" w:sz="0" w:space="0" w:color="auto"/>
            <w:right w:val="none" w:sz="0" w:space="0" w:color="auto"/>
          </w:divBdr>
        </w:div>
        <w:div w:id="421024135">
          <w:marLeft w:val="547"/>
          <w:marRight w:val="0"/>
          <w:marTop w:val="86"/>
          <w:marBottom w:val="0"/>
          <w:divBdr>
            <w:top w:val="none" w:sz="0" w:space="0" w:color="auto"/>
            <w:left w:val="none" w:sz="0" w:space="0" w:color="auto"/>
            <w:bottom w:val="none" w:sz="0" w:space="0" w:color="auto"/>
            <w:right w:val="none" w:sz="0" w:space="0" w:color="auto"/>
          </w:divBdr>
        </w:div>
        <w:div w:id="1368524464">
          <w:marLeft w:val="1166"/>
          <w:marRight w:val="0"/>
          <w:marTop w:val="67"/>
          <w:marBottom w:val="0"/>
          <w:divBdr>
            <w:top w:val="none" w:sz="0" w:space="0" w:color="auto"/>
            <w:left w:val="none" w:sz="0" w:space="0" w:color="auto"/>
            <w:bottom w:val="none" w:sz="0" w:space="0" w:color="auto"/>
            <w:right w:val="none" w:sz="0" w:space="0" w:color="auto"/>
          </w:divBdr>
        </w:div>
        <w:div w:id="360282788">
          <w:marLeft w:val="1166"/>
          <w:marRight w:val="0"/>
          <w:marTop w:val="67"/>
          <w:marBottom w:val="0"/>
          <w:divBdr>
            <w:top w:val="none" w:sz="0" w:space="0" w:color="auto"/>
            <w:left w:val="none" w:sz="0" w:space="0" w:color="auto"/>
            <w:bottom w:val="none" w:sz="0" w:space="0" w:color="auto"/>
            <w:right w:val="none" w:sz="0" w:space="0" w:color="auto"/>
          </w:divBdr>
        </w:div>
        <w:div w:id="1344815546">
          <w:marLeft w:val="1166"/>
          <w:marRight w:val="0"/>
          <w:marTop w:val="67"/>
          <w:marBottom w:val="0"/>
          <w:divBdr>
            <w:top w:val="none" w:sz="0" w:space="0" w:color="auto"/>
            <w:left w:val="none" w:sz="0" w:space="0" w:color="auto"/>
            <w:bottom w:val="none" w:sz="0" w:space="0" w:color="auto"/>
            <w:right w:val="none" w:sz="0" w:space="0" w:color="auto"/>
          </w:divBdr>
        </w:div>
        <w:div w:id="1585914952">
          <w:marLeft w:val="1166"/>
          <w:marRight w:val="0"/>
          <w:marTop w:val="67"/>
          <w:marBottom w:val="0"/>
          <w:divBdr>
            <w:top w:val="none" w:sz="0" w:space="0" w:color="auto"/>
            <w:left w:val="none" w:sz="0" w:space="0" w:color="auto"/>
            <w:bottom w:val="none" w:sz="0" w:space="0" w:color="auto"/>
            <w:right w:val="none" w:sz="0" w:space="0" w:color="auto"/>
          </w:divBdr>
        </w:div>
        <w:div w:id="1877114376">
          <w:marLeft w:val="1166"/>
          <w:marRight w:val="0"/>
          <w:marTop w:val="67"/>
          <w:marBottom w:val="0"/>
          <w:divBdr>
            <w:top w:val="none" w:sz="0" w:space="0" w:color="auto"/>
            <w:left w:val="none" w:sz="0" w:space="0" w:color="auto"/>
            <w:bottom w:val="none" w:sz="0" w:space="0" w:color="auto"/>
            <w:right w:val="none" w:sz="0" w:space="0" w:color="auto"/>
          </w:divBdr>
        </w:div>
        <w:div w:id="1662587114">
          <w:marLeft w:val="1166"/>
          <w:marRight w:val="0"/>
          <w:marTop w:val="67"/>
          <w:marBottom w:val="0"/>
          <w:divBdr>
            <w:top w:val="none" w:sz="0" w:space="0" w:color="auto"/>
            <w:left w:val="none" w:sz="0" w:space="0" w:color="auto"/>
            <w:bottom w:val="none" w:sz="0" w:space="0" w:color="auto"/>
            <w:right w:val="none" w:sz="0" w:space="0" w:color="auto"/>
          </w:divBdr>
        </w:div>
        <w:div w:id="121383690">
          <w:marLeft w:val="547"/>
          <w:marRight w:val="0"/>
          <w:marTop w:val="96"/>
          <w:marBottom w:val="0"/>
          <w:divBdr>
            <w:top w:val="none" w:sz="0" w:space="0" w:color="auto"/>
            <w:left w:val="none" w:sz="0" w:space="0" w:color="auto"/>
            <w:bottom w:val="none" w:sz="0" w:space="0" w:color="auto"/>
            <w:right w:val="none" w:sz="0" w:space="0" w:color="auto"/>
          </w:divBdr>
        </w:div>
        <w:div w:id="128979828">
          <w:marLeft w:val="547"/>
          <w:marRight w:val="0"/>
          <w:marTop w:val="96"/>
          <w:marBottom w:val="0"/>
          <w:divBdr>
            <w:top w:val="none" w:sz="0" w:space="0" w:color="auto"/>
            <w:left w:val="none" w:sz="0" w:space="0" w:color="auto"/>
            <w:bottom w:val="none" w:sz="0" w:space="0" w:color="auto"/>
            <w:right w:val="none" w:sz="0" w:space="0" w:color="auto"/>
          </w:divBdr>
        </w:div>
        <w:div w:id="624430181">
          <w:marLeft w:val="1166"/>
          <w:marRight w:val="0"/>
          <w:marTop w:val="67"/>
          <w:marBottom w:val="0"/>
          <w:divBdr>
            <w:top w:val="none" w:sz="0" w:space="0" w:color="auto"/>
            <w:left w:val="none" w:sz="0" w:space="0" w:color="auto"/>
            <w:bottom w:val="none" w:sz="0" w:space="0" w:color="auto"/>
            <w:right w:val="none" w:sz="0" w:space="0" w:color="auto"/>
          </w:divBdr>
        </w:div>
        <w:div w:id="1752583612">
          <w:marLeft w:val="1166"/>
          <w:marRight w:val="0"/>
          <w:marTop w:val="67"/>
          <w:marBottom w:val="0"/>
          <w:divBdr>
            <w:top w:val="none" w:sz="0" w:space="0" w:color="auto"/>
            <w:left w:val="none" w:sz="0" w:space="0" w:color="auto"/>
            <w:bottom w:val="none" w:sz="0" w:space="0" w:color="auto"/>
            <w:right w:val="none" w:sz="0" w:space="0" w:color="auto"/>
          </w:divBdr>
        </w:div>
        <w:div w:id="1756514536">
          <w:marLeft w:val="1166"/>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GWi</b:Tag>
    <b:SourceType>Report</b:SourceType>
    <b:Guid>{663EF6DD-88D9-4FBD-9763-C5F2B4CE6C8C}</b:Guid>
    <b:Title>"Pragmatic Application of MegaRule RIN - 192.712 Toughness Values"</b:Title>
    <b:Author>
      <b:Author>
        <b:NameList>
          <b:Person>
            <b:Last>Wilkowski</b:Last>
            <b:First>G. M.</b:First>
          </b:Person>
          <b:Person>
            <b:Last>Kurth-Twombly</b:Last>
            <b:First>E.</b:First>
          </b:Person>
          <b:Person>
            <b:Last>Kurth</b:Last>
            <b:First>R.</b:First>
          </b:Person>
          <b:Person>
            <b:Last>Bagnoli</b:Last>
            <b:First>K.</b:First>
          </b:Person>
          <b:Person>
            <b:Last>Sallaberry</b:Last>
            <b:First>C.</b:First>
          </b:Person>
        </b:NameList>
      </b:Author>
    </b:Author>
    <b:Year>2023</b:Year>
    <b:Publisher>PRCI</b:Publisher>
    <b:StandardNumber>PR-276-223814-R02</b:StandardNumber>
    <b:RefOrder>1</b:RefOrder>
  </b:Source>
  <b:Source>
    <b:Tag>Wil85</b:Tag>
    <b:SourceType>Report</b:SourceType>
    <b:Guid>{1AF7CD00-FEA3-4A43-8DDE-02FF97644B29}</b:Guid>
    <b:Author>
      <b:Author>
        <b:NameList>
          <b:Person>
            <b:Last>Wilkowski</b:Last>
            <b:Middle>M.</b:Middle>
            <b:First>G.</b:First>
          </b:Person>
          <b:Person>
            <b:Last>Barnes</b:Last>
            <b:Middle>R.</b:Middle>
            <b:First>C.</b:First>
          </b:Person>
          <b:Person>
            <b:Last>Scott</b:Last>
            <b:Middle>M.</b:Middle>
            <b:First>P.</b:First>
          </b:Person>
          <b:Person>
            <b:Last>Ahmad</b:Last>
            <b:First>J.</b:First>
          </b:Person>
        </b:NameList>
      </b:Author>
    </b:Author>
    <b:Title>Development of Analyses to Predict the Interaction of Fracture Toughness and Constraint Effects for Surface Cracked Pipe</b:Title>
    <b:Year>April 1985</b:Year>
    <b:Publisher>Report to Welding Supervisory Committee of American Gas Association</b:Publisher>
    <b:RefOrder>4</b:RefOrder>
  </b:Source>
  <b:Source>
    <b:Tag>GWi06</b:Tag>
    <b:SourceType>ConferenceProceedings</b:SourceType>
    <b:Guid>{FB48582D-6063-4B3B-83E8-210A4516520E}</b:Guid>
    <b:Author>
      <b:Author>
        <b:NameList>
          <b:Person>
            <b:Last>Wilkowski</b:Last>
            <b:First>G.</b:First>
          </b:Person>
          <b:Person>
            <b:Last>Rudland</b:Last>
            <b:First>D.</b:First>
          </b:Person>
          <b:Person>
            <b:Last>Mincer</b:Last>
            <b:First>P.</b:First>
          </b:Person>
          <b:Person>
            <b:Last>Rider</b:Last>
            <b:First>D.</b:First>
          </b:Person>
          <b:Person>
            <b:Last>Sloterdijk</b:Last>
            <b:First>W.</b:First>
          </b:Person>
        </b:NameList>
      </b:Author>
    </b:Author>
    <b:Title>When Old Line Pipe Initiates Fractures in a Ductile Manner, IPC2006-10326</b:Title>
    <b:Year>September 25-29, 2006</b:Year>
    <b:ConferenceName>2006 International Pipeline Conference</b:ConferenceName>
    <b:RefOrder>2</b:RefOrder>
  </b:Source>
  <b:Source>
    <b:Tag>Kie77</b:Tag>
    <b:SourceType>Report</b:SourceType>
    <b:Guid>{3618F41F-A87B-4287-B228-13D55A407DE5}</b:Guid>
    <b:Author>
      <b:Author>
        <b:NameList>
          <b:Person>
            <b:Last>Kiefner</b:Last>
            <b:First>J.</b:First>
            <b:Middle>F., Maxey, W. A., Wilkowski, G. M., and Eiber, R. J.</b:Middle>
          </b:Person>
        </b:NameList>
      </b:Author>
    </b:Author>
    <b:Title>The Magnitude and Effects of Residual Stress in Line Pipe</b:Title>
    <b:Year>1977</b:Year>
    <b:Publisher>A.G.A. NG-18 Report 104 - PRCI</b:Publisher>
    <b:City>Arlington, VA</b:City>
    <b:RefOrder>3</b:RefOrder>
  </b:Source>
</b:Sources>
</file>

<file path=customXml/itemProps1.xml><?xml version="1.0" encoding="utf-8"?>
<ds:datastoreItem xmlns:ds="http://schemas.openxmlformats.org/officeDocument/2006/customXml" ds:itemID="{D29ED3A2-0A98-4392-AA26-F354E66E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7279</Words>
  <Characters>40192</Characters>
  <Application>Microsoft Office Word</Application>
  <DocSecurity>0</DocSecurity>
  <Lines>980</Lines>
  <Paragraphs>515</Paragraphs>
  <ScaleCrop>false</ScaleCrop>
  <HeadingPairs>
    <vt:vector size="2" baseType="variant">
      <vt:variant>
        <vt:lpstr>Title</vt:lpstr>
      </vt:variant>
      <vt:variant>
        <vt:i4>1</vt:i4>
      </vt:variant>
    </vt:vector>
  </HeadingPairs>
  <TitlesOfParts>
    <vt:vector size="1" baseType="lpstr">
      <vt:lpstr>Quarterly Report</vt:lpstr>
    </vt:vector>
  </TitlesOfParts>
  <Company>Paxian Corporation</Company>
  <LinksUpToDate>false</LinksUpToDate>
  <CharactersWithSpaces>46956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
  <dc:creator>Mary Lockhart</dc:creator>
  <cp:keywords/>
  <dc:description/>
  <cp:lastModifiedBy>Elizabeth Kurth</cp:lastModifiedBy>
  <cp:revision>2</cp:revision>
  <cp:lastPrinted>2024-04-15T18:24:00Z</cp:lastPrinted>
  <dcterms:created xsi:type="dcterms:W3CDTF">2024-07-17T19:58:00Z</dcterms:created>
  <dcterms:modified xsi:type="dcterms:W3CDTF">2024-07-17T19:58:00Z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941389167</vt:i4>
  </property>
  <property fmtid="{D5CDD505-2E9C-101B-9397-08002B2CF9AE}" pid="3" name="GrammarlyDocumentId">
    <vt:lpwstr>4185b4f9fa4c6b3b036efb45094a4f212265bf1260ef8266bf22dd3111de0283</vt:lpwstr>
  </property>
</Properties>
</file>